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BD75F">
      <w:pPr>
        <w:spacing w:line="480" w:lineRule="auto"/>
        <w:jc w:val="center"/>
        <w:rPr>
          <w:rFonts w:ascii="方正大标宋简体" w:hAnsi="宋体" w:eastAsia="方正大标宋简体"/>
          <w:b/>
          <w:sz w:val="48"/>
          <w:szCs w:val="48"/>
          <w:highlight w:val="none"/>
        </w:rPr>
      </w:pPr>
    </w:p>
    <w:p w14:paraId="5DC6CD3D">
      <w:pPr>
        <w:spacing w:line="480" w:lineRule="auto"/>
        <w:jc w:val="center"/>
        <w:rPr>
          <w:rFonts w:hint="eastAsia" w:ascii="方正大标宋简体" w:hAnsi="宋体" w:eastAsia="方正大标宋简体"/>
          <w:b/>
          <w:sz w:val="48"/>
          <w:szCs w:val="48"/>
          <w:highlight w:val="none"/>
        </w:rPr>
      </w:pPr>
      <w:r>
        <w:rPr>
          <w:rFonts w:hint="eastAsia" w:ascii="方正大标宋简体" w:hAnsi="宋体" w:eastAsia="方正大标宋简体"/>
          <w:b/>
          <w:sz w:val="48"/>
          <w:szCs w:val="48"/>
          <w:highlight w:val="none"/>
        </w:rPr>
        <w:t>万泉河河道清淤疏浚工程（干流琼海段）</w:t>
      </w:r>
    </w:p>
    <w:p w14:paraId="178BF017">
      <w:pPr>
        <w:spacing w:line="480" w:lineRule="auto"/>
        <w:jc w:val="center"/>
        <w:rPr>
          <w:rFonts w:ascii="黑体" w:eastAsia="黑体"/>
          <w:sz w:val="24"/>
          <w:highlight w:val="none"/>
        </w:rPr>
      </w:pPr>
      <w:r>
        <w:rPr>
          <w:rFonts w:hint="eastAsia" w:ascii="方正大标宋简体" w:hAnsi="宋体" w:eastAsia="方正大标宋简体"/>
          <w:b/>
          <w:sz w:val="48"/>
          <w:szCs w:val="48"/>
          <w:highlight w:val="none"/>
        </w:rPr>
        <w:t>环境保护监测</w:t>
      </w:r>
      <w:r>
        <w:rPr>
          <w:rFonts w:hint="eastAsia" w:ascii="方正大标宋简体" w:hAnsi="宋体" w:eastAsia="方正大标宋简体"/>
          <w:b/>
          <w:sz w:val="48"/>
          <w:szCs w:val="48"/>
          <w:highlight w:val="none"/>
          <w:lang w:val="en-US"/>
        </w:rPr>
        <w:t>服务</w:t>
      </w:r>
      <w:r>
        <w:rPr>
          <w:rFonts w:hint="eastAsia" w:ascii="方正大标宋简体" w:hAnsi="宋体" w:eastAsia="方正大标宋简体"/>
          <w:b/>
          <w:sz w:val="48"/>
          <w:szCs w:val="48"/>
          <w:highlight w:val="none"/>
          <w:lang w:val="en-US" w:eastAsia="zh-CN"/>
        </w:rPr>
        <w:t>项目</w:t>
      </w:r>
      <w:r>
        <w:rPr>
          <w:rFonts w:hint="eastAsia" w:ascii="方正大标宋简体" w:hAnsi="宋体" w:eastAsia="方正大标宋简体"/>
          <w:b/>
          <w:sz w:val="48"/>
          <w:szCs w:val="48"/>
          <w:highlight w:val="none"/>
        </w:rPr>
        <w:t>合同</w:t>
      </w:r>
    </w:p>
    <w:p w14:paraId="4E347A35">
      <w:pPr>
        <w:spacing w:line="480" w:lineRule="auto"/>
        <w:rPr>
          <w:rFonts w:ascii="黑体" w:eastAsia="黑体"/>
          <w:sz w:val="24"/>
          <w:highlight w:val="none"/>
        </w:rPr>
      </w:pPr>
    </w:p>
    <w:p w14:paraId="0E3D251F">
      <w:pPr>
        <w:spacing w:line="480" w:lineRule="auto"/>
        <w:rPr>
          <w:rFonts w:ascii="黑体" w:eastAsia="黑体"/>
          <w:szCs w:val="21"/>
          <w:highlight w:val="none"/>
        </w:rPr>
      </w:pPr>
    </w:p>
    <w:p w14:paraId="45737F8D">
      <w:pPr>
        <w:tabs>
          <w:tab w:val="left" w:pos="1343"/>
        </w:tabs>
        <w:spacing w:line="480" w:lineRule="auto"/>
        <w:ind w:left="2810" w:leftChars="600" w:hanging="1490" w:hangingChars="530"/>
        <w:rPr>
          <w:rFonts w:hint="eastAsia" w:ascii="黑体" w:eastAsia="黑体"/>
          <w:b/>
          <w:sz w:val="28"/>
          <w:szCs w:val="28"/>
          <w:highlight w:val="none"/>
        </w:rPr>
      </w:pPr>
      <w:r>
        <w:rPr>
          <w:rFonts w:hint="eastAsia" w:ascii="黑体" w:eastAsia="黑体"/>
          <w:b/>
          <w:sz w:val="28"/>
          <w:szCs w:val="28"/>
          <w:highlight w:val="none"/>
        </w:rPr>
        <w:t>项目名称：万泉河河道清淤疏浚工程（干流琼海段）</w:t>
      </w:r>
    </w:p>
    <w:p w14:paraId="01EB9B7F">
      <w:pPr>
        <w:tabs>
          <w:tab w:val="left" w:pos="1343"/>
        </w:tabs>
        <w:spacing w:line="480" w:lineRule="auto"/>
        <w:ind w:left="2793" w:leftChars="1235" w:hanging="76" w:hangingChars="27"/>
        <w:rPr>
          <w:rFonts w:ascii="黑体" w:eastAsia="黑体"/>
          <w:b/>
          <w:sz w:val="28"/>
          <w:szCs w:val="28"/>
          <w:highlight w:val="none"/>
          <w:lang w:val="en-US"/>
        </w:rPr>
      </w:pPr>
      <w:r>
        <w:rPr>
          <w:rFonts w:hint="eastAsia" w:ascii="黑体" w:eastAsia="黑体"/>
          <w:b/>
          <w:sz w:val="28"/>
          <w:szCs w:val="28"/>
          <w:highlight w:val="none"/>
        </w:rPr>
        <w:t>环境保护监测</w:t>
      </w:r>
      <w:r>
        <w:rPr>
          <w:rFonts w:hint="eastAsia" w:ascii="黑体" w:eastAsia="黑体"/>
          <w:b/>
          <w:sz w:val="28"/>
          <w:szCs w:val="28"/>
          <w:highlight w:val="none"/>
          <w:lang w:val="en-US"/>
        </w:rPr>
        <w:t>项目</w:t>
      </w:r>
    </w:p>
    <w:p w14:paraId="71014C49">
      <w:pPr>
        <w:spacing w:line="480" w:lineRule="auto"/>
        <w:ind w:left="2253" w:leftChars="600" w:hanging="933" w:hangingChars="332"/>
        <w:rPr>
          <w:rFonts w:ascii="黑体" w:eastAsia="黑体"/>
          <w:b/>
          <w:sz w:val="28"/>
          <w:szCs w:val="28"/>
          <w:highlight w:val="none"/>
          <w:lang w:val="en-US"/>
        </w:rPr>
      </w:pPr>
      <w:r>
        <w:rPr>
          <w:rFonts w:hint="eastAsia" w:ascii="黑体" w:eastAsia="黑体"/>
          <w:b/>
          <w:sz w:val="28"/>
          <w:szCs w:val="28"/>
          <w:highlight w:val="none"/>
        </w:rPr>
        <w:t>合同编号：</w:t>
      </w:r>
    </w:p>
    <w:p w14:paraId="6352C8DD">
      <w:pPr>
        <w:spacing w:line="480" w:lineRule="auto"/>
        <w:ind w:left="2253" w:leftChars="600" w:hanging="933" w:hangingChars="332"/>
        <w:rPr>
          <w:rFonts w:ascii="黑体" w:eastAsia="黑体"/>
          <w:b/>
          <w:sz w:val="28"/>
          <w:szCs w:val="28"/>
          <w:highlight w:val="none"/>
        </w:rPr>
      </w:pPr>
      <w:r>
        <w:rPr>
          <w:rFonts w:hint="eastAsia" w:ascii="黑体" w:eastAsia="黑体"/>
          <w:b/>
          <w:sz w:val="28"/>
          <w:szCs w:val="28"/>
          <w:highlight w:val="none"/>
          <w:lang w:val="en-US"/>
        </w:rPr>
        <w:t>委托人</w:t>
      </w:r>
      <w:r>
        <w:rPr>
          <w:rFonts w:hint="eastAsia" w:ascii="黑体" w:eastAsia="黑体"/>
          <w:b/>
          <w:sz w:val="28"/>
          <w:szCs w:val="28"/>
          <w:highlight w:val="none"/>
        </w:rPr>
        <w:t>：海南省水利电力集团有限公司</w:t>
      </w:r>
    </w:p>
    <w:p w14:paraId="31BE6618">
      <w:pPr>
        <w:spacing w:line="480" w:lineRule="auto"/>
        <w:ind w:firstLine="1324" w:firstLineChars="471"/>
        <w:rPr>
          <w:rFonts w:ascii="黑体" w:eastAsia="黑体"/>
          <w:b/>
          <w:sz w:val="28"/>
          <w:szCs w:val="28"/>
          <w:highlight w:val="none"/>
        </w:rPr>
      </w:pPr>
      <w:r>
        <w:rPr>
          <w:rFonts w:hint="eastAsia" w:ascii="黑体" w:eastAsia="黑体"/>
          <w:b/>
          <w:sz w:val="28"/>
          <w:szCs w:val="28"/>
          <w:highlight w:val="none"/>
          <w:lang w:val="en-US"/>
        </w:rPr>
        <w:t>受托人</w:t>
      </w:r>
      <w:r>
        <w:rPr>
          <w:rFonts w:hint="eastAsia" w:ascii="黑体" w:eastAsia="黑体"/>
          <w:b/>
          <w:sz w:val="28"/>
          <w:szCs w:val="28"/>
          <w:highlight w:val="none"/>
        </w:rPr>
        <w:t>：</w:t>
      </w:r>
    </w:p>
    <w:p w14:paraId="679F93EB">
      <w:pPr>
        <w:spacing w:line="480" w:lineRule="auto"/>
        <w:ind w:left="1324" w:leftChars="600" w:hanging="4" w:firstLineChars="0"/>
        <w:rPr>
          <w:rFonts w:ascii="黑体" w:eastAsia="黑体"/>
          <w:b/>
          <w:sz w:val="28"/>
          <w:szCs w:val="28"/>
          <w:highlight w:val="none"/>
          <w:lang w:val="en-US"/>
        </w:rPr>
      </w:pPr>
      <w:r>
        <w:rPr>
          <w:rFonts w:hint="eastAsia" w:ascii="黑体" w:eastAsia="黑体"/>
          <w:b/>
          <w:sz w:val="28"/>
          <w:szCs w:val="28"/>
          <w:highlight w:val="none"/>
        </w:rPr>
        <w:t>签约地点：海南省海口市</w:t>
      </w:r>
      <w:r>
        <w:rPr>
          <w:rFonts w:hint="eastAsia" w:ascii="黑体" w:eastAsia="黑体"/>
          <w:b/>
          <w:sz w:val="28"/>
          <w:szCs w:val="28"/>
          <w:highlight w:val="none"/>
          <w:lang w:val="en-US"/>
        </w:rPr>
        <w:t>美兰区</w:t>
      </w:r>
    </w:p>
    <w:p w14:paraId="2D41838F">
      <w:pPr>
        <w:widowControl/>
        <w:autoSpaceDE/>
        <w:autoSpaceDN/>
        <w:rPr>
          <w:rFonts w:ascii="黑体" w:eastAsia="黑体"/>
          <w:b/>
          <w:sz w:val="28"/>
          <w:szCs w:val="28"/>
          <w:highlight w:val="none"/>
          <w:lang w:val="en-US"/>
        </w:rPr>
      </w:pPr>
      <w:r>
        <w:rPr>
          <w:rFonts w:ascii="黑体" w:eastAsia="黑体"/>
          <w:b/>
          <w:sz w:val="28"/>
          <w:szCs w:val="28"/>
          <w:highlight w:val="none"/>
          <w:lang w:val="en-US"/>
        </w:rPr>
        <w:br w:type="page"/>
      </w:r>
    </w:p>
    <w:p w14:paraId="4019CC57">
      <w:pPr>
        <w:spacing w:line="480" w:lineRule="auto"/>
        <w:ind w:left="2251" w:leftChars="700" w:hanging="711" w:hangingChars="253"/>
        <w:rPr>
          <w:rFonts w:ascii="黑体" w:eastAsia="黑体"/>
          <w:b/>
          <w:sz w:val="28"/>
          <w:szCs w:val="28"/>
          <w:highlight w:val="none"/>
          <w:lang w:val="en-US"/>
        </w:rPr>
      </w:pPr>
    </w:p>
    <w:p w14:paraId="2D299E9D">
      <w:pPr>
        <w:spacing w:before="23" w:line="480" w:lineRule="auto"/>
        <w:ind w:right="0"/>
        <w:jc w:val="center"/>
        <w:rPr>
          <w:sz w:val="30"/>
          <w:szCs w:val="30"/>
          <w:highlight w:val="none"/>
          <w:lang w:val="en-US"/>
        </w:rPr>
      </w:pPr>
      <w:r>
        <w:rPr>
          <w:rFonts w:hint="eastAsia"/>
          <w:sz w:val="30"/>
          <w:szCs w:val="30"/>
          <w:highlight w:val="none"/>
          <w:lang w:val="en-US" w:eastAsia="zh-CN"/>
        </w:rPr>
        <w:t>万泉河河道清淤疏浚工程（干流琼海段）环境保护</w:t>
      </w:r>
      <w:r>
        <w:rPr>
          <w:sz w:val="30"/>
          <w:szCs w:val="30"/>
          <w:highlight w:val="none"/>
        </w:rPr>
        <w:t>监测</w:t>
      </w:r>
      <w:r>
        <w:rPr>
          <w:rFonts w:hint="eastAsia"/>
          <w:sz w:val="30"/>
          <w:szCs w:val="30"/>
          <w:highlight w:val="none"/>
          <w:lang w:val="en-US" w:eastAsia="zh-CN"/>
        </w:rPr>
        <w:t>服务项目</w:t>
      </w:r>
      <w:r>
        <w:rPr>
          <w:sz w:val="30"/>
          <w:szCs w:val="30"/>
          <w:highlight w:val="none"/>
        </w:rPr>
        <w:t>合同</w:t>
      </w:r>
    </w:p>
    <w:p w14:paraId="33196A4D">
      <w:pPr>
        <w:pStyle w:val="7"/>
        <w:tabs>
          <w:tab w:val="left" w:pos="7543"/>
        </w:tabs>
        <w:spacing w:before="391" w:line="360" w:lineRule="auto"/>
        <w:ind w:left="0" w:right="1178" w:firstLine="0"/>
        <w:jc w:val="both"/>
        <w:rPr>
          <w:sz w:val="28"/>
          <w:szCs w:val="28"/>
          <w:highlight w:val="none"/>
          <w:u w:val="single"/>
        </w:rPr>
      </w:pPr>
      <w:r>
        <w:rPr>
          <w:sz w:val="28"/>
          <w:szCs w:val="28"/>
          <w:highlight w:val="none"/>
        </w:rPr>
        <w:t>委托人：</w:t>
      </w:r>
      <w:r>
        <w:rPr>
          <w:sz w:val="28"/>
          <w:szCs w:val="28"/>
          <w:highlight w:val="none"/>
          <w:u w:val="single"/>
        </w:rPr>
        <w:t xml:space="preserve"> 海南省水利电力集团有限公司</w:t>
      </w:r>
    </w:p>
    <w:p w14:paraId="4558EC8B">
      <w:pPr>
        <w:pStyle w:val="7"/>
        <w:tabs>
          <w:tab w:val="left" w:pos="7543"/>
        </w:tabs>
        <w:spacing w:before="391" w:line="360" w:lineRule="auto"/>
        <w:ind w:left="0" w:right="1178" w:firstLine="0"/>
        <w:jc w:val="both"/>
        <w:rPr>
          <w:sz w:val="28"/>
          <w:szCs w:val="28"/>
          <w:highlight w:val="none"/>
          <w:u w:val="single"/>
          <w:lang w:val="en-US"/>
        </w:rPr>
      </w:pPr>
      <w:r>
        <w:rPr>
          <w:sz w:val="28"/>
          <w:szCs w:val="28"/>
          <w:highlight w:val="none"/>
        </w:rPr>
        <w:t>受托人：</w:t>
      </w:r>
      <w:r>
        <w:rPr>
          <w:rFonts w:hint="eastAsia"/>
          <w:sz w:val="28"/>
          <w:szCs w:val="28"/>
          <w:highlight w:val="none"/>
          <w:u w:val="single"/>
          <w:lang w:val="en-US"/>
        </w:rPr>
        <w:t xml:space="preserve">                            </w:t>
      </w:r>
    </w:p>
    <w:p w14:paraId="146165A6">
      <w:pPr>
        <w:pStyle w:val="7"/>
        <w:spacing w:before="1" w:line="360" w:lineRule="auto"/>
        <w:ind w:right="277"/>
        <w:jc w:val="both"/>
        <w:rPr>
          <w:sz w:val="28"/>
          <w:szCs w:val="28"/>
          <w:highlight w:val="none"/>
        </w:rPr>
      </w:pPr>
    </w:p>
    <w:p w14:paraId="6C715C78">
      <w:pPr>
        <w:spacing w:line="480" w:lineRule="auto"/>
        <w:ind w:firstLine="560" w:firstLineChars="200"/>
        <w:jc w:val="both"/>
        <w:rPr>
          <w:sz w:val="28"/>
          <w:szCs w:val="28"/>
          <w:highlight w:val="none"/>
        </w:rPr>
      </w:pPr>
      <w:r>
        <w:rPr>
          <w:sz w:val="28"/>
          <w:szCs w:val="28"/>
          <w:highlight w:val="none"/>
        </w:rPr>
        <w:t>根据《中华人民共和国</w:t>
      </w:r>
      <w:r>
        <w:rPr>
          <w:rFonts w:hint="eastAsia"/>
          <w:sz w:val="28"/>
          <w:szCs w:val="28"/>
          <w:highlight w:val="none"/>
        </w:rPr>
        <w:t>民法典</w:t>
      </w:r>
      <w:r>
        <w:rPr>
          <w:sz w:val="28"/>
          <w:szCs w:val="28"/>
          <w:highlight w:val="none"/>
        </w:rPr>
        <w:t>》及有关法律规定，遵循平等、自愿、公平和诚实信用的原则，双方就</w:t>
      </w:r>
      <w:r>
        <w:rPr>
          <w:rFonts w:hint="eastAsia"/>
          <w:sz w:val="28"/>
          <w:szCs w:val="28"/>
          <w:highlight w:val="none"/>
        </w:rPr>
        <w:t>万泉河河道清淤疏浚工程（干流琼海段）环境保护</w:t>
      </w:r>
      <w:r>
        <w:rPr>
          <w:sz w:val="28"/>
          <w:szCs w:val="28"/>
          <w:highlight w:val="none"/>
        </w:rPr>
        <w:t>监测及有关事项协商一致，共同达成如下协议：</w:t>
      </w:r>
    </w:p>
    <w:p w14:paraId="383C4D95">
      <w:pPr>
        <w:pStyle w:val="4"/>
        <w:spacing w:line="360" w:lineRule="auto"/>
        <w:rPr>
          <w:highlight w:val="none"/>
        </w:rPr>
      </w:pPr>
      <w:r>
        <w:rPr>
          <w:highlight w:val="none"/>
        </w:rPr>
        <w:t>一、概况</w:t>
      </w:r>
    </w:p>
    <w:p w14:paraId="6DB9C539">
      <w:pPr>
        <w:pStyle w:val="14"/>
        <w:widowControl/>
        <w:numPr>
          <w:ilvl w:val="1"/>
          <w:numId w:val="1"/>
        </w:numPr>
        <w:tabs>
          <w:tab w:val="left" w:pos="1244"/>
        </w:tabs>
        <w:spacing w:before="5" w:line="360" w:lineRule="auto"/>
        <w:ind w:left="1244" w:hanging="524"/>
        <w:rPr>
          <w:sz w:val="28"/>
          <w:highlight w:val="none"/>
        </w:rPr>
      </w:pPr>
      <w:r>
        <w:rPr>
          <w:sz w:val="28"/>
          <w:highlight w:val="none"/>
        </w:rPr>
        <w:t>工程名称：</w:t>
      </w:r>
      <w:r>
        <w:rPr>
          <w:rFonts w:hint="eastAsia"/>
          <w:sz w:val="28"/>
          <w:highlight w:val="none"/>
        </w:rPr>
        <w:t>万泉河河道清淤疏浚工程（干流琼海段）环境保护</w:t>
      </w:r>
      <w:r>
        <w:rPr>
          <w:rFonts w:hint="eastAsia"/>
          <w:sz w:val="28"/>
          <w:highlight w:val="none"/>
          <w:lang w:eastAsia="zh-CN"/>
        </w:rPr>
        <w:t>。</w:t>
      </w:r>
    </w:p>
    <w:p w14:paraId="7A650F23">
      <w:pPr>
        <w:pStyle w:val="14"/>
        <w:widowControl/>
        <w:numPr>
          <w:ilvl w:val="1"/>
          <w:numId w:val="1"/>
        </w:numPr>
        <w:tabs>
          <w:tab w:val="left" w:pos="1244"/>
        </w:tabs>
        <w:spacing w:before="5" w:line="360" w:lineRule="auto"/>
        <w:ind w:left="1244" w:hanging="524"/>
        <w:rPr>
          <w:sz w:val="28"/>
          <w:highlight w:val="none"/>
        </w:rPr>
      </w:pPr>
      <w:r>
        <w:rPr>
          <w:rFonts w:hint="eastAsia"/>
          <w:sz w:val="28"/>
          <w:highlight w:val="none"/>
        </w:rPr>
        <w:t>工程地点：</w:t>
      </w:r>
      <w:r>
        <w:rPr>
          <w:rFonts w:hint="eastAsia"/>
          <w:sz w:val="28"/>
          <w:highlight w:val="none"/>
          <w:lang w:val="en-US" w:eastAsia="zh-CN"/>
        </w:rPr>
        <w:t>海南省。</w:t>
      </w:r>
    </w:p>
    <w:p w14:paraId="7E099F82">
      <w:pPr>
        <w:pStyle w:val="14"/>
        <w:numPr>
          <w:ilvl w:val="1"/>
          <w:numId w:val="1"/>
        </w:numPr>
        <w:tabs>
          <w:tab w:val="left" w:pos="1244"/>
        </w:tabs>
        <w:spacing w:before="5" w:line="360" w:lineRule="auto"/>
        <w:ind w:left="1244" w:hanging="524"/>
        <w:rPr>
          <w:sz w:val="28"/>
          <w:highlight w:val="none"/>
        </w:rPr>
      </w:pPr>
      <w:r>
        <w:rPr>
          <w:sz w:val="28"/>
          <w:highlight w:val="none"/>
        </w:rPr>
        <w:t>资金来源： 政府投资</w:t>
      </w:r>
      <w:r>
        <w:rPr>
          <w:rFonts w:hint="eastAsia"/>
          <w:sz w:val="28"/>
          <w:highlight w:val="none"/>
          <w:lang w:eastAsia="zh-CN"/>
        </w:rPr>
        <w:t>。</w:t>
      </w:r>
    </w:p>
    <w:p w14:paraId="756465A1">
      <w:pPr>
        <w:pStyle w:val="14"/>
        <w:numPr>
          <w:ilvl w:val="1"/>
          <w:numId w:val="1"/>
        </w:numPr>
        <w:tabs>
          <w:tab w:val="left" w:pos="1244"/>
        </w:tabs>
        <w:spacing w:before="5" w:line="360" w:lineRule="auto"/>
        <w:ind w:left="1244" w:hanging="524"/>
        <w:rPr>
          <w:sz w:val="28"/>
          <w:highlight w:val="none"/>
          <w:lang w:val="en-US"/>
        </w:rPr>
      </w:pPr>
      <w:r>
        <w:rPr>
          <w:sz w:val="28"/>
          <w:highlight w:val="none"/>
        </w:rPr>
        <w:t>技术服务地点：</w:t>
      </w:r>
      <w:r>
        <w:rPr>
          <w:rFonts w:hint="eastAsia"/>
          <w:sz w:val="28"/>
          <w:highlight w:val="none"/>
        </w:rPr>
        <w:t>万泉河河道清淤疏浚工程（干流琼海段）</w:t>
      </w:r>
      <w:r>
        <w:rPr>
          <w:sz w:val="28"/>
          <w:highlight w:val="none"/>
        </w:rPr>
        <w:t>现场</w:t>
      </w:r>
      <w:r>
        <w:rPr>
          <w:rFonts w:hint="eastAsia"/>
          <w:sz w:val="28"/>
          <w:highlight w:val="none"/>
          <w:lang w:eastAsia="zh-CN"/>
        </w:rPr>
        <w:t>。</w:t>
      </w:r>
    </w:p>
    <w:p w14:paraId="41C512BE">
      <w:pPr>
        <w:pStyle w:val="14"/>
        <w:numPr>
          <w:ilvl w:val="1"/>
          <w:numId w:val="1"/>
        </w:numPr>
        <w:tabs>
          <w:tab w:val="left" w:pos="1244"/>
        </w:tabs>
        <w:spacing w:before="5" w:line="360" w:lineRule="auto"/>
        <w:ind w:left="1244" w:hanging="524"/>
        <w:rPr>
          <w:sz w:val="28"/>
          <w:highlight w:val="none"/>
          <w:lang w:val="en-US"/>
        </w:rPr>
      </w:pPr>
      <w:r>
        <w:rPr>
          <w:rFonts w:hint="eastAsia"/>
          <w:sz w:val="28"/>
          <w:highlight w:val="none"/>
          <w:lang w:val="en-US"/>
        </w:rPr>
        <w:t>工程等级：万泉河河道清淤疏浚工程（干流琼海段）</w:t>
      </w:r>
      <w:r>
        <w:rPr>
          <w:rFonts w:hint="eastAsia" w:ascii="仿宋" w:hAnsi="仿宋" w:eastAsia="仿宋" w:cs="仿宋"/>
          <w:sz w:val="28"/>
          <w:szCs w:val="22"/>
          <w:highlight w:val="none"/>
          <w:lang w:val="en-US"/>
        </w:rPr>
        <w:t>为中型疏浚工程</w:t>
      </w:r>
      <w:r>
        <w:rPr>
          <w:rFonts w:hint="eastAsia"/>
          <w:sz w:val="28"/>
          <w:highlight w:val="none"/>
          <w:lang w:val="en-US" w:eastAsia="zh-CN"/>
        </w:rPr>
        <w:t>。</w:t>
      </w:r>
    </w:p>
    <w:p w14:paraId="687549F3">
      <w:pPr>
        <w:pStyle w:val="14"/>
        <w:numPr>
          <w:ilvl w:val="1"/>
          <w:numId w:val="1"/>
        </w:numPr>
        <w:tabs>
          <w:tab w:val="left" w:pos="1249"/>
        </w:tabs>
        <w:spacing w:line="360" w:lineRule="auto"/>
        <w:ind w:right="258" w:firstLine="600"/>
        <w:rPr>
          <w:sz w:val="28"/>
          <w:highlight w:val="none"/>
        </w:rPr>
      </w:pPr>
      <w:r>
        <w:rPr>
          <w:rFonts w:hint="eastAsia"/>
          <w:sz w:val="28"/>
          <w:highlight w:val="none"/>
        </w:rPr>
        <w:t>委托人</w:t>
      </w:r>
      <w:r>
        <w:rPr>
          <w:sz w:val="28"/>
          <w:highlight w:val="none"/>
        </w:rPr>
        <w:t>委托</w:t>
      </w:r>
      <w:r>
        <w:rPr>
          <w:rFonts w:hint="eastAsia"/>
          <w:sz w:val="28"/>
          <w:highlight w:val="none"/>
        </w:rPr>
        <w:t>受托人</w:t>
      </w:r>
      <w:r>
        <w:rPr>
          <w:sz w:val="28"/>
          <w:highlight w:val="none"/>
        </w:rPr>
        <w:t>负责本工程的环境</w:t>
      </w:r>
      <w:r>
        <w:rPr>
          <w:rFonts w:hint="eastAsia"/>
          <w:sz w:val="28"/>
          <w:highlight w:val="none"/>
          <w:lang w:val="en-US"/>
        </w:rPr>
        <w:t>保护</w:t>
      </w:r>
      <w:r>
        <w:rPr>
          <w:sz w:val="28"/>
          <w:highlight w:val="none"/>
        </w:rPr>
        <w:t>监测工作，</w:t>
      </w:r>
      <w:r>
        <w:rPr>
          <w:rFonts w:hint="eastAsia"/>
          <w:sz w:val="28"/>
          <w:highlight w:val="none"/>
        </w:rPr>
        <w:t>受托人</w:t>
      </w:r>
      <w:r>
        <w:rPr>
          <w:sz w:val="28"/>
          <w:highlight w:val="none"/>
        </w:rPr>
        <w:t>在环境</w:t>
      </w:r>
      <w:r>
        <w:rPr>
          <w:rFonts w:hint="eastAsia"/>
          <w:sz w:val="28"/>
          <w:highlight w:val="none"/>
          <w:lang w:val="en-US"/>
        </w:rPr>
        <w:t>保护</w:t>
      </w:r>
      <w:r>
        <w:rPr>
          <w:sz w:val="28"/>
          <w:highlight w:val="none"/>
        </w:rPr>
        <w:t>监测过程中发现问题时，应及时向</w:t>
      </w:r>
      <w:r>
        <w:rPr>
          <w:rFonts w:hint="eastAsia"/>
          <w:sz w:val="28"/>
          <w:highlight w:val="none"/>
        </w:rPr>
        <w:t>委托人</w:t>
      </w:r>
      <w:r>
        <w:rPr>
          <w:sz w:val="28"/>
          <w:highlight w:val="none"/>
        </w:rPr>
        <w:t>和监理人提出处理建议。</w:t>
      </w:r>
    </w:p>
    <w:p w14:paraId="36123786">
      <w:pPr>
        <w:pStyle w:val="4"/>
        <w:spacing w:line="360" w:lineRule="auto"/>
        <w:rPr>
          <w:highlight w:val="none"/>
        </w:rPr>
      </w:pPr>
      <w:r>
        <w:rPr>
          <w:highlight w:val="none"/>
        </w:rPr>
        <w:t>二、环境监测</w:t>
      </w:r>
      <w:r>
        <w:rPr>
          <w:rFonts w:hint="eastAsia"/>
          <w:highlight w:val="none"/>
          <w:lang w:val="en-US" w:eastAsia="zh-CN"/>
        </w:rPr>
        <w:t>服务</w:t>
      </w:r>
      <w:r>
        <w:rPr>
          <w:highlight w:val="none"/>
        </w:rPr>
        <w:t>内容</w:t>
      </w:r>
    </w:p>
    <w:p w14:paraId="253FDBFE">
      <w:pPr>
        <w:pStyle w:val="7"/>
        <w:spacing w:before="124" w:line="360" w:lineRule="auto"/>
        <w:ind w:left="0" w:right="258" w:firstLine="560" w:firstLineChars="200"/>
        <w:jc w:val="both"/>
        <w:rPr>
          <w:rFonts w:hint="eastAsia" w:ascii="仿宋" w:hAnsi="仿宋" w:eastAsia="仿宋" w:cs="仿宋"/>
          <w:sz w:val="28"/>
          <w:szCs w:val="28"/>
          <w:highlight w:val="none"/>
        </w:rPr>
      </w:pPr>
      <w:r>
        <w:rPr>
          <w:rFonts w:hint="eastAsia"/>
          <w:sz w:val="28"/>
          <w:szCs w:val="28"/>
          <w:highlight w:val="none"/>
        </w:rPr>
        <w:t>委托人委托受托人按《万泉河河道清淤疏浚工程（干流琼海段）环境影响报告书》和《万泉河河道清淤疏浚工程（干流琼海段）初步设计报告》确定的环境监测工作内容并结合工程实际完成环境监测任务。及时了解掌握工程施工对环境的影响，掌握施工区的环境污染程度和范围，</w:t>
      </w:r>
      <w:r>
        <w:rPr>
          <w:rFonts w:hint="eastAsia"/>
          <w:sz w:val="28"/>
          <w:szCs w:val="28"/>
          <w:highlight w:val="none"/>
          <w:lang w:val="en-US" w:eastAsia="zh-CN"/>
        </w:rPr>
        <w:t>为</w:t>
      </w:r>
      <w:r>
        <w:rPr>
          <w:rFonts w:hint="eastAsia"/>
          <w:sz w:val="28"/>
          <w:szCs w:val="28"/>
          <w:highlight w:val="none"/>
        </w:rPr>
        <w:t>减免工程对环境的不利影响提供依据。同时，为建立疫情报告制度，了解施工人员的健康状况等方面提供保障，预防突发性事故对环境的危害，验证环境影响评价结论</w:t>
      </w:r>
      <w:r>
        <w:rPr>
          <w:rFonts w:hint="eastAsia" w:ascii="仿宋" w:hAnsi="仿宋" w:eastAsia="仿宋" w:cs="仿宋"/>
          <w:sz w:val="28"/>
          <w:szCs w:val="28"/>
          <w:highlight w:val="none"/>
        </w:rPr>
        <w:t>。</w:t>
      </w:r>
    </w:p>
    <w:p w14:paraId="38980C76">
      <w:pPr>
        <w:pStyle w:val="7"/>
        <w:spacing w:before="124" w:line="360" w:lineRule="auto"/>
        <w:ind w:left="0" w:right="258" w:firstLine="560" w:firstLineChars="200"/>
        <w:jc w:val="both"/>
        <w:rPr>
          <w:sz w:val="28"/>
          <w:szCs w:val="28"/>
          <w:highlight w:val="none"/>
        </w:rPr>
      </w:pPr>
      <w:r>
        <w:rPr>
          <w:rFonts w:hint="eastAsia" w:ascii="仿宋" w:hAnsi="仿宋" w:eastAsia="仿宋" w:cs="仿宋"/>
          <w:sz w:val="28"/>
          <w:szCs w:val="28"/>
          <w:highlight w:val="none"/>
        </w:rPr>
        <w:t>监测内容包括但不限于：在工程施工期间开展水质（包含龙江国控断面专项水质监测）、水生生物、人群健康监测与观测等</w:t>
      </w:r>
      <w:r>
        <w:rPr>
          <w:rFonts w:hint="eastAsia"/>
          <w:sz w:val="28"/>
          <w:szCs w:val="28"/>
          <w:highlight w:val="none"/>
        </w:rPr>
        <w:t>，具体时段</w:t>
      </w:r>
      <w:r>
        <w:rPr>
          <w:rFonts w:hint="eastAsia"/>
          <w:sz w:val="28"/>
          <w:szCs w:val="28"/>
          <w:highlight w:val="none"/>
          <w:lang w:val="en-US"/>
        </w:rPr>
        <w:t>和监测内容</w:t>
      </w:r>
      <w:r>
        <w:rPr>
          <w:rFonts w:hint="eastAsia"/>
          <w:color w:val="FF0000"/>
          <w:sz w:val="28"/>
          <w:szCs w:val="28"/>
          <w:highlight w:val="none"/>
        </w:rPr>
        <w:t>以</w:t>
      </w:r>
      <w:r>
        <w:rPr>
          <w:rFonts w:hint="eastAsia"/>
          <w:sz w:val="28"/>
          <w:szCs w:val="28"/>
          <w:highlight w:val="none"/>
        </w:rPr>
        <w:t>《万泉河河道清淤疏浚工程（干流琼海段）环境影响报告书》和《万泉河河道清淤疏浚工程（干流琼海段）初步设计报告》</w:t>
      </w:r>
      <w:r>
        <w:rPr>
          <w:rFonts w:hint="eastAsia" w:ascii="仿宋"/>
          <w:color w:val="auto"/>
          <w:sz w:val="28"/>
          <w:szCs w:val="28"/>
          <w:highlight w:val="none"/>
          <w:lang w:eastAsia="zh-CN"/>
        </w:rPr>
        <w:t>、</w:t>
      </w:r>
      <w:r>
        <w:rPr>
          <w:rFonts w:hint="eastAsia" w:ascii="仿宋"/>
          <w:color w:val="auto"/>
          <w:sz w:val="28"/>
          <w:szCs w:val="28"/>
          <w:highlight w:val="none"/>
          <w:lang w:val="en-US" w:eastAsia="zh-CN"/>
        </w:rPr>
        <w:t>招标文件以及</w:t>
      </w:r>
      <w:r>
        <w:rPr>
          <w:rFonts w:hint="eastAsia"/>
          <w:sz w:val="28"/>
          <w:szCs w:val="28"/>
          <w:highlight w:val="none"/>
        </w:rPr>
        <w:t>满足环保专项验收要求为准；根据监测工作范围及工作中的实际情况，按照国家和地方有关环境保护法律法规、环评报告及批复的要求，提出切实可行的环境监测方案（包括监测频次、范围等）、</w:t>
      </w:r>
      <w:r>
        <w:rPr>
          <w:rFonts w:hint="eastAsia"/>
          <w:sz w:val="28"/>
          <w:szCs w:val="28"/>
          <w:highlight w:val="none"/>
          <w:lang w:val="en-US"/>
        </w:rPr>
        <w:t>实施监测工作、</w:t>
      </w:r>
      <w:r>
        <w:rPr>
          <w:rFonts w:hint="eastAsia"/>
          <w:sz w:val="28"/>
          <w:szCs w:val="28"/>
          <w:highlight w:val="none"/>
        </w:rPr>
        <w:t>资料整编及报送，以及其他为实现本合同目的需开展的其他相关工作。</w:t>
      </w:r>
    </w:p>
    <w:p w14:paraId="670EBF12">
      <w:pPr>
        <w:pStyle w:val="4"/>
        <w:spacing w:before="122" w:line="360" w:lineRule="auto"/>
        <w:rPr>
          <w:highlight w:val="none"/>
        </w:rPr>
      </w:pPr>
      <w:r>
        <w:rPr>
          <w:highlight w:val="none"/>
        </w:rPr>
        <w:t>三、</w:t>
      </w:r>
      <w:r>
        <w:rPr>
          <w:rFonts w:hint="eastAsia"/>
          <w:highlight w:val="none"/>
          <w:lang w:val="en-US" w:eastAsia="zh-CN"/>
        </w:rPr>
        <w:t>服务</w:t>
      </w:r>
      <w:r>
        <w:rPr>
          <w:highlight w:val="none"/>
        </w:rPr>
        <w:t>成果及质量要求</w:t>
      </w:r>
    </w:p>
    <w:p w14:paraId="27CCF2A7">
      <w:pPr>
        <w:pStyle w:val="5"/>
        <w:numPr>
          <w:ilvl w:val="1"/>
          <w:numId w:val="2"/>
        </w:numPr>
        <w:tabs>
          <w:tab w:val="left" w:pos="1180"/>
        </w:tabs>
        <w:spacing w:before="126" w:line="360" w:lineRule="auto"/>
        <w:ind w:hanging="460"/>
        <w:rPr>
          <w:sz w:val="28"/>
          <w:szCs w:val="28"/>
          <w:highlight w:val="none"/>
        </w:rPr>
      </w:pPr>
      <w:r>
        <w:rPr>
          <w:sz w:val="28"/>
          <w:szCs w:val="28"/>
          <w:highlight w:val="none"/>
        </w:rPr>
        <w:t>环境监测成果</w:t>
      </w:r>
    </w:p>
    <w:p w14:paraId="06607259">
      <w:pPr>
        <w:pStyle w:val="7"/>
        <w:spacing w:before="64" w:line="360" w:lineRule="auto"/>
        <w:ind w:right="109"/>
        <w:rPr>
          <w:sz w:val="28"/>
          <w:szCs w:val="28"/>
          <w:highlight w:val="none"/>
        </w:rPr>
      </w:pPr>
      <w:r>
        <w:rPr>
          <w:rFonts w:hint="eastAsia"/>
          <w:sz w:val="28"/>
          <w:szCs w:val="28"/>
          <w:highlight w:val="none"/>
        </w:rPr>
        <w:t>受托人</w:t>
      </w:r>
      <w:r>
        <w:rPr>
          <w:sz w:val="28"/>
          <w:szCs w:val="28"/>
          <w:highlight w:val="none"/>
        </w:rPr>
        <w:t>应向</w:t>
      </w:r>
      <w:r>
        <w:rPr>
          <w:rFonts w:hint="eastAsia"/>
          <w:sz w:val="28"/>
          <w:szCs w:val="28"/>
          <w:highlight w:val="none"/>
        </w:rPr>
        <w:t>委托人</w:t>
      </w:r>
      <w:r>
        <w:rPr>
          <w:sz w:val="28"/>
          <w:szCs w:val="28"/>
          <w:highlight w:val="none"/>
        </w:rPr>
        <w:t>提交或按要求向相关部门</w:t>
      </w:r>
      <w:r>
        <w:rPr>
          <w:rFonts w:hint="eastAsia"/>
          <w:sz w:val="28"/>
          <w:szCs w:val="28"/>
          <w:highlight w:val="none"/>
          <w:lang w:val="en-US"/>
        </w:rPr>
        <w:t>分别</w:t>
      </w:r>
      <w:r>
        <w:rPr>
          <w:sz w:val="28"/>
          <w:szCs w:val="28"/>
          <w:highlight w:val="none"/>
        </w:rPr>
        <w:t>报送</w:t>
      </w:r>
      <w:r>
        <w:rPr>
          <w:rFonts w:hint="eastAsia"/>
          <w:sz w:val="28"/>
          <w:szCs w:val="28"/>
          <w:highlight w:val="none"/>
        </w:rPr>
        <w:t>万泉河河道清淤疏浚工程（干流琼海段）</w:t>
      </w:r>
      <w:r>
        <w:rPr>
          <w:sz w:val="28"/>
          <w:szCs w:val="28"/>
          <w:highlight w:val="none"/>
        </w:rPr>
        <w:t>环境监测数</w:t>
      </w:r>
      <w:r>
        <w:rPr>
          <w:spacing w:val="-13"/>
          <w:sz w:val="28"/>
          <w:szCs w:val="28"/>
          <w:highlight w:val="none"/>
        </w:rPr>
        <w:t>据及成果文件。环境监测成果文件包括但不限于月度环境监测报告、</w:t>
      </w:r>
      <w:r>
        <w:rPr>
          <w:rFonts w:hint="eastAsia"/>
          <w:spacing w:val="-13"/>
          <w:sz w:val="28"/>
          <w:szCs w:val="28"/>
          <w:highlight w:val="none"/>
          <w:lang w:val="en-US"/>
        </w:rPr>
        <w:t>季度环境监测报告、</w:t>
      </w:r>
      <w:r>
        <w:rPr>
          <w:sz w:val="28"/>
          <w:szCs w:val="28"/>
          <w:highlight w:val="none"/>
        </w:rPr>
        <w:t>年度环境监测报告、阶段环境监测调查报告、施工期环境监测调查报告、紧急监测报告、监测总结报告和国家及行业部门要求提供的其他环境监测工作成果等。</w:t>
      </w:r>
      <w:r>
        <w:rPr>
          <w:rFonts w:hint="eastAsia"/>
          <w:sz w:val="28"/>
          <w:szCs w:val="28"/>
          <w:highlight w:val="none"/>
        </w:rPr>
        <w:t>受托人</w:t>
      </w:r>
      <w:r>
        <w:rPr>
          <w:sz w:val="28"/>
          <w:szCs w:val="28"/>
          <w:highlight w:val="none"/>
        </w:rPr>
        <w:t>根据经</w:t>
      </w:r>
      <w:r>
        <w:rPr>
          <w:rFonts w:hint="eastAsia"/>
          <w:sz w:val="28"/>
          <w:szCs w:val="28"/>
          <w:highlight w:val="none"/>
        </w:rPr>
        <w:t>委托人</w:t>
      </w:r>
      <w:r>
        <w:rPr>
          <w:sz w:val="28"/>
          <w:szCs w:val="28"/>
          <w:highlight w:val="none"/>
        </w:rPr>
        <w:t>批准的监测方案进行监测，报告每次均需提交伍份装订完整的纸质版本及相应的电子版，纸质版需加盖公章和计量专用章。</w:t>
      </w:r>
    </w:p>
    <w:p w14:paraId="654963BA">
      <w:pPr>
        <w:pStyle w:val="7"/>
        <w:spacing w:line="360" w:lineRule="auto"/>
        <w:ind w:right="258"/>
        <w:jc w:val="both"/>
        <w:rPr>
          <w:sz w:val="28"/>
          <w:szCs w:val="28"/>
          <w:highlight w:val="none"/>
        </w:rPr>
      </w:pPr>
      <w:r>
        <w:rPr>
          <w:rFonts w:hint="eastAsia"/>
          <w:b/>
          <w:sz w:val="28"/>
          <w:szCs w:val="28"/>
          <w:highlight w:val="none"/>
        </w:rPr>
        <w:t>3</w:t>
      </w:r>
      <w:r>
        <w:rPr>
          <w:b/>
          <w:sz w:val="28"/>
          <w:szCs w:val="28"/>
          <w:highlight w:val="none"/>
        </w:rPr>
        <w:t>.1.1月度环境监测报告</w:t>
      </w:r>
      <w:r>
        <w:rPr>
          <w:sz w:val="28"/>
          <w:szCs w:val="28"/>
          <w:highlight w:val="none"/>
        </w:rPr>
        <w:t>内容包括但不限于环境监测调查结果及概况、环境监测调查结果综合分析与评价、污染事故调查分析和环境质量问题分析与建议等。</w:t>
      </w:r>
    </w:p>
    <w:p w14:paraId="13E556EF">
      <w:pPr>
        <w:pStyle w:val="7"/>
        <w:spacing w:line="360" w:lineRule="auto"/>
        <w:ind w:right="258"/>
        <w:jc w:val="both"/>
        <w:rPr>
          <w:sz w:val="28"/>
          <w:szCs w:val="28"/>
          <w:highlight w:val="none"/>
          <w:lang w:val="en-US"/>
        </w:rPr>
      </w:pPr>
      <w:r>
        <w:rPr>
          <w:rFonts w:hint="eastAsia"/>
          <w:b/>
          <w:bCs/>
          <w:sz w:val="28"/>
          <w:szCs w:val="28"/>
          <w:highlight w:val="none"/>
          <w:lang w:val="en-US"/>
        </w:rPr>
        <w:t>3.1.2季度环境监测报告</w:t>
      </w:r>
      <w:r>
        <w:rPr>
          <w:rFonts w:hint="eastAsia"/>
          <w:sz w:val="28"/>
          <w:szCs w:val="28"/>
          <w:highlight w:val="none"/>
          <w:lang w:val="en-US"/>
        </w:rPr>
        <w:t>内容包括但不限于本季度内环境监测调查结果及概况、环境监测调查结果综合分析与评价、污染事故调查分析和环境质量问题分析与建议等。</w:t>
      </w:r>
    </w:p>
    <w:p w14:paraId="532B7F89">
      <w:pPr>
        <w:pStyle w:val="7"/>
        <w:spacing w:line="360" w:lineRule="auto"/>
        <w:ind w:right="258"/>
        <w:jc w:val="both"/>
        <w:rPr>
          <w:sz w:val="28"/>
          <w:szCs w:val="28"/>
          <w:highlight w:val="none"/>
        </w:rPr>
      </w:pPr>
      <w:r>
        <w:rPr>
          <w:rFonts w:hint="eastAsia"/>
          <w:b/>
          <w:sz w:val="28"/>
          <w:szCs w:val="28"/>
          <w:highlight w:val="none"/>
        </w:rPr>
        <w:t>3</w:t>
      </w:r>
      <w:r>
        <w:rPr>
          <w:b/>
          <w:sz w:val="28"/>
          <w:szCs w:val="28"/>
          <w:highlight w:val="none"/>
        </w:rPr>
        <w:t>.1.</w:t>
      </w:r>
      <w:r>
        <w:rPr>
          <w:rFonts w:hint="eastAsia"/>
          <w:b/>
          <w:sz w:val="28"/>
          <w:szCs w:val="28"/>
          <w:highlight w:val="none"/>
          <w:lang w:val="en-US"/>
        </w:rPr>
        <w:t>3</w:t>
      </w:r>
      <w:r>
        <w:rPr>
          <w:b/>
          <w:sz w:val="28"/>
          <w:szCs w:val="28"/>
          <w:highlight w:val="none"/>
        </w:rPr>
        <w:t>年度环境监测报告</w:t>
      </w:r>
      <w:r>
        <w:rPr>
          <w:sz w:val="28"/>
          <w:szCs w:val="28"/>
          <w:highlight w:val="none"/>
        </w:rPr>
        <w:t>内容包括但不限于本年度内环境监测调查概况、本年度内环境监测的质量保证体系及质量控制执行情况、本年度内监测调查结果综合分析与评价、本年度内污染及突发性事故综述与分析、本年度内环境质量问题分析与建议和下年度环境监测及管理建议等。</w:t>
      </w:r>
    </w:p>
    <w:p w14:paraId="2EB50CAF">
      <w:pPr>
        <w:pStyle w:val="7"/>
        <w:spacing w:before="6" w:line="360" w:lineRule="auto"/>
        <w:ind w:right="255"/>
        <w:jc w:val="both"/>
        <w:rPr>
          <w:sz w:val="28"/>
          <w:szCs w:val="28"/>
          <w:highlight w:val="none"/>
        </w:rPr>
      </w:pPr>
      <w:r>
        <w:rPr>
          <w:rFonts w:hint="eastAsia"/>
          <w:b/>
          <w:sz w:val="28"/>
          <w:szCs w:val="28"/>
          <w:highlight w:val="none"/>
        </w:rPr>
        <w:t>3</w:t>
      </w:r>
      <w:r>
        <w:rPr>
          <w:b/>
          <w:sz w:val="28"/>
          <w:szCs w:val="28"/>
          <w:highlight w:val="none"/>
        </w:rPr>
        <w:t>.1.</w:t>
      </w:r>
      <w:r>
        <w:rPr>
          <w:rFonts w:hint="eastAsia"/>
          <w:b/>
          <w:sz w:val="28"/>
          <w:szCs w:val="28"/>
          <w:highlight w:val="none"/>
          <w:lang w:val="en-US"/>
        </w:rPr>
        <w:t>4</w:t>
      </w:r>
      <w:r>
        <w:rPr>
          <w:b/>
          <w:sz w:val="28"/>
          <w:szCs w:val="28"/>
          <w:highlight w:val="none"/>
        </w:rPr>
        <w:t>阶段环境监测调查报告</w:t>
      </w:r>
      <w:r>
        <w:rPr>
          <w:sz w:val="28"/>
          <w:szCs w:val="28"/>
          <w:highlight w:val="none"/>
        </w:rPr>
        <w:t>内容包括但不限于阶段验收范围内环境监测调查概况、阶段验收范围内环境监测的质量保证体系及质量控制执行情况、阶段验收范围内监测调查结果综合分析与评价、阶段验收范围内污染及突发性事故综述与分析和阶段验收范围内环境质量问题分析与建议等。</w:t>
      </w:r>
    </w:p>
    <w:p w14:paraId="396A1911">
      <w:pPr>
        <w:pStyle w:val="7"/>
        <w:spacing w:before="3" w:line="360" w:lineRule="auto"/>
        <w:ind w:right="258"/>
        <w:jc w:val="both"/>
        <w:rPr>
          <w:sz w:val="28"/>
          <w:szCs w:val="28"/>
          <w:highlight w:val="none"/>
        </w:rPr>
      </w:pPr>
      <w:r>
        <w:rPr>
          <w:rFonts w:hint="eastAsia"/>
          <w:b/>
          <w:sz w:val="28"/>
          <w:szCs w:val="28"/>
          <w:highlight w:val="none"/>
        </w:rPr>
        <w:t>3</w:t>
      </w:r>
      <w:r>
        <w:rPr>
          <w:b/>
          <w:sz w:val="28"/>
          <w:szCs w:val="28"/>
          <w:highlight w:val="none"/>
        </w:rPr>
        <w:t>.1.</w:t>
      </w:r>
      <w:r>
        <w:rPr>
          <w:rFonts w:hint="eastAsia"/>
          <w:b/>
          <w:sz w:val="28"/>
          <w:szCs w:val="28"/>
          <w:highlight w:val="none"/>
          <w:lang w:val="en-US"/>
        </w:rPr>
        <w:t>5</w:t>
      </w:r>
      <w:r>
        <w:rPr>
          <w:b/>
          <w:sz w:val="28"/>
          <w:szCs w:val="28"/>
          <w:highlight w:val="none"/>
        </w:rPr>
        <w:t>施工期环境监测调查报告</w:t>
      </w:r>
      <w:r>
        <w:rPr>
          <w:sz w:val="28"/>
          <w:szCs w:val="28"/>
          <w:highlight w:val="none"/>
        </w:rPr>
        <w:t>内容包括但不限于施工期环境监测调查概况、施工期环境监测的质量保证体系及质量控制执行情况、施工期全部的监测调查结果、施工期监测调查结果综合分析与评价、施工期污染及突发性事故综述与分析、对环境质量影响的回顾性分析与评价（包含施工前、</w:t>
      </w:r>
      <w:r>
        <w:rPr>
          <w:rFonts w:hint="eastAsia"/>
          <w:sz w:val="28"/>
          <w:szCs w:val="28"/>
          <w:highlight w:val="none"/>
        </w:rPr>
        <w:t>施工</w:t>
      </w:r>
      <w:r>
        <w:rPr>
          <w:sz w:val="28"/>
          <w:szCs w:val="28"/>
          <w:highlight w:val="none"/>
        </w:rPr>
        <w:t>期、</w:t>
      </w:r>
      <w:r>
        <w:rPr>
          <w:rFonts w:hint="eastAsia"/>
          <w:sz w:val="28"/>
          <w:szCs w:val="28"/>
          <w:highlight w:val="none"/>
        </w:rPr>
        <w:t>施工</w:t>
      </w:r>
      <w:r>
        <w:rPr>
          <w:sz w:val="28"/>
          <w:szCs w:val="28"/>
          <w:highlight w:val="none"/>
        </w:rPr>
        <w:t>后）管理的建议等。</w:t>
      </w:r>
    </w:p>
    <w:p w14:paraId="35F913E1">
      <w:pPr>
        <w:spacing w:before="6" w:line="360" w:lineRule="auto"/>
        <w:ind w:right="109" w:firstLine="562" w:firstLineChars="200"/>
        <w:rPr>
          <w:spacing w:val="-13"/>
          <w:sz w:val="28"/>
          <w:highlight w:val="none"/>
        </w:rPr>
      </w:pPr>
      <w:r>
        <w:rPr>
          <w:rFonts w:hint="eastAsia"/>
          <w:b/>
          <w:sz w:val="28"/>
          <w:highlight w:val="none"/>
        </w:rPr>
        <w:t>3</w:t>
      </w:r>
      <w:r>
        <w:rPr>
          <w:b/>
          <w:sz w:val="28"/>
          <w:highlight w:val="none"/>
        </w:rPr>
        <w:t>.1.</w:t>
      </w:r>
      <w:r>
        <w:rPr>
          <w:rFonts w:hint="eastAsia"/>
          <w:b/>
          <w:sz w:val="28"/>
          <w:highlight w:val="none"/>
          <w:lang w:val="en-US" w:eastAsia="zh-CN"/>
        </w:rPr>
        <w:t>7</w:t>
      </w:r>
      <w:r>
        <w:rPr>
          <w:b/>
          <w:sz w:val="28"/>
          <w:highlight w:val="none"/>
        </w:rPr>
        <w:t>紧急监测报告</w:t>
      </w:r>
      <w:r>
        <w:rPr>
          <w:rFonts w:hint="eastAsia"/>
          <w:b/>
          <w:sz w:val="28"/>
          <w:highlight w:val="none"/>
          <w:lang w:eastAsia="zh-CN"/>
        </w:rPr>
        <w:t>：</w:t>
      </w:r>
      <w:r>
        <w:rPr>
          <w:spacing w:val="-13"/>
          <w:sz w:val="28"/>
          <w:highlight w:val="none"/>
        </w:rPr>
        <w:t>出现事故需紧急监测</w:t>
      </w:r>
      <w:r>
        <w:rPr>
          <w:rFonts w:hint="eastAsia"/>
          <w:spacing w:val="-13"/>
          <w:sz w:val="28"/>
          <w:highlight w:val="none"/>
          <w:lang w:val="en-US" w:eastAsia="zh-CN"/>
        </w:rPr>
        <w:t>的</w:t>
      </w:r>
      <w:r>
        <w:rPr>
          <w:spacing w:val="-13"/>
          <w:sz w:val="28"/>
          <w:highlight w:val="none"/>
        </w:rPr>
        <w:t>，</w:t>
      </w:r>
      <w:r>
        <w:rPr>
          <w:rFonts w:hint="eastAsia"/>
          <w:spacing w:val="-13"/>
          <w:sz w:val="28"/>
          <w:highlight w:val="none"/>
        </w:rPr>
        <w:t>受托人</w:t>
      </w:r>
      <w:r>
        <w:rPr>
          <w:spacing w:val="-13"/>
          <w:sz w:val="28"/>
          <w:highlight w:val="none"/>
        </w:rPr>
        <w:t>应</w:t>
      </w:r>
      <w:r>
        <w:rPr>
          <w:rFonts w:hint="eastAsia"/>
          <w:spacing w:val="-13"/>
          <w:sz w:val="28"/>
          <w:highlight w:val="none"/>
          <w:lang w:val="en-US" w:eastAsia="zh-CN"/>
        </w:rPr>
        <w:t>按照委托人要求时限</w:t>
      </w:r>
      <w:r>
        <w:rPr>
          <w:spacing w:val="-13"/>
          <w:sz w:val="28"/>
          <w:highlight w:val="none"/>
        </w:rPr>
        <w:t>提供紧急监测报告。</w:t>
      </w:r>
    </w:p>
    <w:p w14:paraId="365B078F">
      <w:pPr>
        <w:spacing w:before="6" w:line="360" w:lineRule="auto"/>
        <w:ind w:right="109" w:firstLine="562" w:firstLineChars="200"/>
        <w:jc w:val="both"/>
        <w:rPr>
          <w:b/>
          <w:bCs/>
          <w:sz w:val="28"/>
          <w:szCs w:val="28"/>
          <w:highlight w:val="none"/>
        </w:rPr>
      </w:pPr>
      <w:r>
        <w:rPr>
          <w:rFonts w:hint="eastAsia"/>
          <w:b/>
          <w:sz w:val="28"/>
          <w:highlight w:val="none"/>
        </w:rPr>
        <w:t>3</w:t>
      </w:r>
      <w:r>
        <w:rPr>
          <w:b/>
          <w:sz w:val="28"/>
          <w:highlight w:val="none"/>
        </w:rPr>
        <w:t>.1.</w:t>
      </w:r>
      <w:r>
        <w:rPr>
          <w:rFonts w:hint="eastAsia"/>
          <w:b/>
          <w:sz w:val="28"/>
          <w:highlight w:val="none"/>
          <w:lang w:val="en-US" w:eastAsia="zh-CN"/>
        </w:rPr>
        <w:t>8</w:t>
      </w:r>
      <w:r>
        <w:rPr>
          <w:b/>
          <w:sz w:val="28"/>
          <w:highlight w:val="none"/>
        </w:rPr>
        <w:t>监测总结报告</w:t>
      </w:r>
      <w:r>
        <w:rPr>
          <w:rFonts w:hint="eastAsia"/>
          <w:b/>
          <w:bCs/>
          <w:sz w:val="28"/>
          <w:szCs w:val="28"/>
          <w:highlight w:val="none"/>
        </w:rPr>
        <w:t>或国家及行业部门要求提供的其他环境监测工作成果。</w:t>
      </w:r>
    </w:p>
    <w:p w14:paraId="078CC776">
      <w:pPr>
        <w:pStyle w:val="14"/>
        <w:numPr>
          <w:ilvl w:val="1"/>
          <w:numId w:val="2"/>
        </w:numPr>
        <w:tabs>
          <w:tab w:val="left" w:pos="1180"/>
        </w:tabs>
        <w:spacing w:before="66" w:line="360" w:lineRule="auto"/>
        <w:ind w:hanging="460"/>
        <w:rPr>
          <w:rFonts w:ascii="黑体" w:eastAsia="黑体"/>
          <w:b/>
          <w:sz w:val="28"/>
          <w:highlight w:val="none"/>
        </w:rPr>
      </w:pPr>
      <w:r>
        <w:rPr>
          <w:rFonts w:hint="eastAsia" w:ascii="黑体" w:eastAsia="黑体"/>
          <w:b/>
          <w:sz w:val="28"/>
          <w:highlight w:val="none"/>
        </w:rPr>
        <w:t>环境监测成果质量要求</w:t>
      </w:r>
    </w:p>
    <w:p w14:paraId="364B73A9">
      <w:pPr>
        <w:pStyle w:val="14"/>
        <w:numPr>
          <w:ilvl w:val="2"/>
          <w:numId w:val="2"/>
        </w:numPr>
        <w:tabs>
          <w:tab w:val="left" w:pos="1549"/>
        </w:tabs>
        <w:spacing w:before="65" w:line="360" w:lineRule="auto"/>
        <w:ind w:right="258" w:firstLine="600"/>
        <w:jc w:val="both"/>
        <w:rPr>
          <w:sz w:val="28"/>
          <w:highlight w:val="none"/>
        </w:rPr>
      </w:pPr>
      <w:r>
        <w:rPr>
          <w:sz w:val="28"/>
          <w:highlight w:val="none"/>
        </w:rPr>
        <w:t>技术服务的目标：</w:t>
      </w:r>
      <w:r>
        <w:rPr>
          <w:rFonts w:hint="default"/>
          <w:spacing w:val="-1"/>
          <w:sz w:val="28"/>
          <w:highlight w:val="none"/>
          <w:lang w:val="en-US" w:eastAsia="zh-CN"/>
        </w:rPr>
        <w:t>为</w:t>
      </w:r>
      <w:r>
        <w:rPr>
          <w:rFonts w:hint="eastAsia"/>
          <w:sz w:val="28"/>
          <w:szCs w:val="28"/>
          <w:highlight w:val="none"/>
        </w:rPr>
        <w:t>万泉河河道清淤疏浚工程（干流琼海段）</w:t>
      </w:r>
      <w:r>
        <w:rPr>
          <w:rFonts w:hint="default"/>
          <w:spacing w:val="-1"/>
          <w:sz w:val="28"/>
          <w:highlight w:val="none"/>
          <w:lang w:val="en-US" w:eastAsia="zh-CN"/>
        </w:rPr>
        <w:t>环境保护工作开展提供基础资料；掌握工程区环境状况的动态变化，为施工</w:t>
      </w:r>
      <w:r>
        <w:rPr>
          <w:rFonts w:hint="default"/>
          <w:spacing w:val="-1"/>
          <w:sz w:val="28"/>
          <w:highlight w:val="none"/>
          <w:lang w:val="en-US"/>
        </w:rPr>
        <w:t>期</w:t>
      </w:r>
      <w:r>
        <w:rPr>
          <w:rFonts w:hint="default"/>
          <w:spacing w:val="-1"/>
          <w:sz w:val="28"/>
          <w:highlight w:val="none"/>
          <w:lang w:val="en-US" w:eastAsia="zh-CN"/>
        </w:rPr>
        <w:t>污染控制</w:t>
      </w:r>
      <w:r>
        <w:rPr>
          <w:rFonts w:hint="default"/>
          <w:color w:val="auto"/>
          <w:spacing w:val="-1"/>
          <w:sz w:val="28"/>
          <w:highlight w:val="none"/>
          <w:lang w:val="en-US"/>
        </w:rPr>
        <w:t>和</w:t>
      </w:r>
      <w:r>
        <w:rPr>
          <w:rFonts w:hint="default"/>
          <w:color w:val="auto"/>
          <w:spacing w:val="-1"/>
          <w:sz w:val="28"/>
          <w:highlight w:val="none"/>
          <w:lang w:val="en-US" w:eastAsia="zh-CN"/>
        </w:rPr>
        <w:t>环境管理提供科学依据</w:t>
      </w:r>
      <w:r>
        <w:rPr>
          <w:rFonts w:hint="default"/>
          <w:spacing w:val="-1"/>
          <w:sz w:val="28"/>
          <w:highlight w:val="none"/>
          <w:lang w:val="en-US" w:eastAsia="zh-CN"/>
        </w:rPr>
        <w:t>；</w:t>
      </w:r>
      <w:r>
        <w:rPr>
          <w:spacing w:val="-1"/>
          <w:sz w:val="28"/>
          <w:highlight w:val="none"/>
        </w:rPr>
        <w:t>确保环境保护目标的实现及工程验收</w:t>
      </w:r>
      <w:r>
        <w:rPr>
          <w:rFonts w:hint="default"/>
          <w:spacing w:val="-1"/>
          <w:sz w:val="28"/>
          <w:highlight w:val="none"/>
          <w:lang w:val="en-US" w:eastAsia="zh-CN"/>
        </w:rPr>
        <w:t>合格</w:t>
      </w:r>
      <w:r>
        <w:rPr>
          <w:spacing w:val="-1"/>
          <w:sz w:val="28"/>
          <w:highlight w:val="none"/>
        </w:rPr>
        <w:t>；为后</w:t>
      </w:r>
      <w:r>
        <w:rPr>
          <w:spacing w:val="-1"/>
          <w:sz w:val="28"/>
          <w:highlight w:val="none"/>
        </w:rPr>
        <w:t>续其他工程项目提供基础数据；为应对工程区域突发的环境事</w:t>
      </w:r>
      <w:r>
        <w:rPr>
          <w:sz w:val="28"/>
          <w:highlight w:val="none"/>
        </w:rPr>
        <w:t>故提供依据；为环境举证提供依据。</w:t>
      </w:r>
    </w:p>
    <w:p w14:paraId="5AE85AB4">
      <w:pPr>
        <w:pStyle w:val="14"/>
        <w:numPr>
          <w:ilvl w:val="2"/>
          <w:numId w:val="2"/>
        </w:numPr>
        <w:tabs>
          <w:tab w:val="left" w:pos="1549"/>
        </w:tabs>
        <w:spacing w:before="2" w:line="360" w:lineRule="auto"/>
        <w:ind w:right="258" w:firstLine="600"/>
        <w:jc w:val="both"/>
        <w:rPr>
          <w:sz w:val="28"/>
          <w:highlight w:val="none"/>
        </w:rPr>
      </w:pPr>
      <w:r>
        <w:rPr>
          <w:sz w:val="28"/>
          <w:highlight w:val="none"/>
        </w:rPr>
        <w:t>工作依据：</w:t>
      </w:r>
      <w:r>
        <w:rPr>
          <w:rFonts w:hint="eastAsia"/>
          <w:sz w:val="28"/>
          <w:szCs w:val="28"/>
          <w:highlight w:val="none"/>
        </w:rPr>
        <w:t>万泉河河道清淤疏浚工程（干流琼海段）</w:t>
      </w:r>
      <w:r>
        <w:rPr>
          <w:rFonts w:hint="eastAsia"/>
          <w:sz w:val="28"/>
          <w:highlight w:val="none"/>
          <w:lang w:val="en-US"/>
        </w:rPr>
        <w:t>环境影响报告书批复及相关文件</w:t>
      </w:r>
      <w:r>
        <w:rPr>
          <w:spacing w:val="-1"/>
          <w:sz w:val="28"/>
          <w:highlight w:val="none"/>
        </w:rPr>
        <w:t>；</w:t>
      </w:r>
      <w:r>
        <w:rPr>
          <w:rFonts w:hint="eastAsia"/>
          <w:spacing w:val="-1"/>
          <w:sz w:val="28"/>
          <w:highlight w:val="none"/>
        </w:rPr>
        <w:t>《</w:t>
      </w:r>
      <w:r>
        <w:rPr>
          <w:rFonts w:hint="eastAsia"/>
          <w:sz w:val="28"/>
          <w:szCs w:val="28"/>
          <w:highlight w:val="none"/>
        </w:rPr>
        <w:t>万泉河河道清淤疏浚工程（干流琼海段）</w:t>
      </w:r>
      <w:r>
        <w:rPr>
          <w:rFonts w:hint="eastAsia"/>
          <w:spacing w:val="-1"/>
          <w:sz w:val="28"/>
          <w:highlight w:val="none"/>
        </w:rPr>
        <w:t>初步设计报告》</w:t>
      </w:r>
      <w:r>
        <w:rPr>
          <w:spacing w:val="-1"/>
          <w:sz w:val="28"/>
          <w:highlight w:val="none"/>
        </w:rPr>
        <w:t>及工程有关批复文件；国家及行业部门关于水利工程建设环境监测的有关法律法规、规程规范、技术标准；工</w:t>
      </w:r>
      <w:r>
        <w:rPr>
          <w:sz w:val="28"/>
          <w:highlight w:val="none"/>
        </w:rPr>
        <w:t>程施工环境保护监测工作实际需求。</w:t>
      </w:r>
    </w:p>
    <w:p w14:paraId="65AB62A5">
      <w:pPr>
        <w:pStyle w:val="14"/>
        <w:numPr>
          <w:ilvl w:val="2"/>
          <w:numId w:val="2"/>
        </w:numPr>
        <w:tabs>
          <w:tab w:val="left" w:pos="1549"/>
        </w:tabs>
        <w:spacing w:line="360" w:lineRule="auto"/>
        <w:ind w:right="258" w:firstLine="600"/>
        <w:jc w:val="both"/>
        <w:rPr>
          <w:sz w:val="28"/>
          <w:highlight w:val="none"/>
        </w:rPr>
      </w:pPr>
      <w:r>
        <w:rPr>
          <w:sz w:val="28"/>
          <w:highlight w:val="none"/>
        </w:rPr>
        <w:t>质量标准：</w:t>
      </w:r>
      <w:r>
        <w:rPr>
          <w:rFonts w:hint="eastAsia"/>
          <w:sz w:val="28"/>
          <w:highlight w:val="none"/>
        </w:rPr>
        <w:t>受托人</w:t>
      </w:r>
      <w:r>
        <w:rPr>
          <w:sz w:val="28"/>
          <w:highlight w:val="none"/>
        </w:rPr>
        <w:t>提供给</w:t>
      </w:r>
      <w:r>
        <w:rPr>
          <w:rFonts w:hint="eastAsia"/>
          <w:sz w:val="28"/>
          <w:highlight w:val="none"/>
        </w:rPr>
        <w:t>委托人</w:t>
      </w:r>
      <w:r>
        <w:rPr>
          <w:sz w:val="28"/>
          <w:highlight w:val="none"/>
        </w:rPr>
        <w:t>及环境保护主管部门的工作</w:t>
      </w:r>
      <w:r>
        <w:rPr>
          <w:spacing w:val="-1"/>
          <w:sz w:val="28"/>
          <w:highlight w:val="none"/>
        </w:rPr>
        <w:t>成果应符合国家及行业部门的法律、法规、规定、标准、规程、规范等以及工程环境影响评价文件及其批复和现行环境专项验收相</w:t>
      </w:r>
      <w:r>
        <w:rPr>
          <w:spacing w:val="-2"/>
          <w:sz w:val="28"/>
          <w:highlight w:val="none"/>
        </w:rPr>
        <w:t>关要求并通过有关部门技术审查的合格</w:t>
      </w:r>
      <w:r>
        <w:rPr>
          <w:rFonts w:hint="eastAsia"/>
          <w:spacing w:val="-2"/>
          <w:sz w:val="28"/>
          <w:highlight w:val="none"/>
        </w:rPr>
        <w:t>成果</w:t>
      </w:r>
      <w:r>
        <w:rPr>
          <w:spacing w:val="-2"/>
          <w:sz w:val="28"/>
          <w:highlight w:val="none"/>
        </w:rPr>
        <w:t>。支撑监测成果文件的</w:t>
      </w:r>
      <w:r>
        <w:rPr>
          <w:spacing w:val="-1"/>
          <w:sz w:val="28"/>
          <w:highlight w:val="none"/>
        </w:rPr>
        <w:t>所有基础检测数据均应与成果文件一起报送，</w:t>
      </w:r>
      <w:r>
        <w:rPr>
          <w:rFonts w:hint="eastAsia"/>
          <w:spacing w:val="-1"/>
          <w:sz w:val="28"/>
          <w:highlight w:val="none"/>
        </w:rPr>
        <w:t>受托人</w:t>
      </w:r>
      <w:r>
        <w:rPr>
          <w:spacing w:val="-1"/>
          <w:sz w:val="28"/>
          <w:highlight w:val="none"/>
        </w:rPr>
        <w:t>必须保证所提供</w:t>
      </w:r>
      <w:r>
        <w:rPr>
          <w:sz w:val="28"/>
          <w:highlight w:val="none"/>
        </w:rPr>
        <w:t>所有数据真实有效。</w:t>
      </w:r>
    </w:p>
    <w:p w14:paraId="787130F7">
      <w:pPr>
        <w:pStyle w:val="14"/>
        <w:numPr>
          <w:ilvl w:val="-1"/>
          <w:numId w:val="0"/>
        </w:numPr>
        <w:tabs>
          <w:tab w:val="left" w:pos="1549"/>
        </w:tabs>
        <w:spacing w:line="360" w:lineRule="auto"/>
        <w:ind w:left="0" w:right="258" w:firstLine="562" w:firstLineChars="200"/>
        <w:jc w:val="both"/>
        <w:rPr>
          <w:sz w:val="28"/>
          <w:szCs w:val="28"/>
          <w:highlight w:val="none"/>
        </w:rPr>
      </w:pPr>
      <w:r>
        <w:rPr>
          <w:rFonts w:hint="eastAsia" w:ascii="黑体" w:eastAsia="黑体"/>
          <w:b/>
          <w:sz w:val="28"/>
          <w:highlight w:val="none"/>
          <w:lang w:val="en-US" w:eastAsia="zh-CN"/>
        </w:rPr>
        <w:t xml:space="preserve">3.3 </w:t>
      </w:r>
      <w:r>
        <w:rPr>
          <w:rFonts w:hint="eastAsia" w:ascii="黑体" w:eastAsia="黑体"/>
          <w:b/>
          <w:sz w:val="28"/>
          <w:highlight w:val="none"/>
        </w:rPr>
        <w:t>环境监测成果验收方式：</w:t>
      </w:r>
      <w:r>
        <w:rPr>
          <w:rFonts w:hint="eastAsia"/>
          <w:sz w:val="28"/>
          <w:szCs w:val="28"/>
          <w:highlight w:val="none"/>
        </w:rPr>
        <w:t>受托人</w:t>
      </w:r>
      <w:r>
        <w:rPr>
          <w:sz w:val="28"/>
          <w:szCs w:val="28"/>
          <w:highlight w:val="none"/>
        </w:rPr>
        <w:t>提交的环境监测成果应能够满足</w:t>
      </w:r>
      <w:r>
        <w:rPr>
          <w:rFonts w:hint="default"/>
          <w:sz w:val="28"/>
          <w:szCs w:val="28"/>
          <w:highlight w:val="none"/>
          <w:lang w:val="en-US" w:eastAsia="zh-CN"/>
        </w:rPr>
        <w:t>相关法律法规、标准、技术规范要求和环境保护专项验收要求</w:t>
      </w:r>
      <w:r>
        <w:rPr>
          <w:sz w:val="28"/>
          <w:szCs w:val="28"/>
          <w:highlight w:val="none"/>
        </w:rPr>
        <w:t>。经验收的环境监测成果不能免除或减免</w:t>
      </w:r>
      <w:r>
        <w:rPr>
          <w:rFonts w:hint="eastAsia"/>
          <w:sz w:val="28"/>
          <w:szCs w:val="28"/>
          <w:highlight w:val="none"/>
        </w:rPr>
        <w:t>受托人</w:t>
      </w:r>
      <w:r>
        <w:rPr>
          <w:sz w:val="28"/>
          <w:szCs w:val="28"/>
          <w:highlight w:val="none"/>
        </w:rPr>
        <w:t>因环境监测成果质量问题给</w:t>
      </w:r>
      <w:r>
        <w:rPr>
          <w:rFonts w:hint="eastAsia"/>
          <w:sz w:val="28"/>
          <w:szCs w:val="28"/>
          <w:highlight w:val="none"/>
        </w:rPr>
        <w:t>委托人</w:t>
      </w:r>
      <w:r>
        <w:rPr>
          <w:sz w:val="28"/>
          <w:szCs w:val="28"/>
          <w:highlight w:val="none"/>
        </w:rPr>
        <w:t>造成的违约责任。</w:t>
      </w:r>
    </w:p>
    <w:p w14:paraId="6EF61F73">
      <w:pPr>
        <w:pStyle w:val="4"/>
        <w:spacing w:line="360" w:lineRule="auto"/>
        <w:rPr>
          <w:highlight w:val="none"/>
        </w:rPr>
      </w:pPr>
      <w:r>
        <w:rPr>
          <w:highlight w:val="none"/>
        </w:rPr>
        <w:t>四、合同工期及主要成果工期约定</w:t>
      </w:r>
    </w:p>
    <w:p w14:paraId="020EB681">
      <w:pPr>
        <w:pStyle w:val="5"/>
        <w:numPr>
          <w:ilvl w:val="1"/>
          <w:numId w:val="3"/>
        </w:numPr>
        <w:tabs>
          <w:tab w:val="left" w:pos="1180"/>
        </w:tabs>
        <w:spacing w:before="126" w:line="360" w:lineRule="auto"/>
        <w:ind w:hanging="460"/>
        <w:rPr>
          <w:sz w:val="28"/>
          <w:szCs w:val="28"/>
          <w:highlight w:val="none"/>
        </w:rPr>
      </w:pPr>
      <w:r>
        <w:rPr>
          <w:sz w:val="28"/>
          <w:szCs w:val="28"/>
          <w:highlight w:val="none"/>
        </w:rPr>
        <w:t>合同工期</w:t>
      </w:r>
    </w:p>
    <w:p w14:paraId="0D09F681">
      <w:pPr>
        <w:pStyle w:val="7"/>
        <w:spacing w:before="65" w:line="360" w:lineRule="auto"/>
        <w:ind w:right="255"/>
        <w:jc w:val="both"/>
        <w:rPr>
          <w:sz w:val="28"/>
          <w:szCs w:val="28"/>
          <w:highlight w:val="none"/>
        </w:rPr>
      </w:pPr>
      <w:r>
        <w:rPr>
          <w:rFonts w:hint="eastAsia"/>
          <w:spacing w:val="-3"/>
          <w:sz w:val="28"/>
          <w:szCs w:val="28"/>
          <w:highlight w:val="none"/>
          <w:lang w:val="en-US"/>
        </w:rPr>
        <w:t>具体自签订合同之日起至项目竣工验收完成，</w:t>
      </w:r>
      <w:r>
        <w:rPr>
          <w:spacing w:val="-13"/>
          <w:sz w:val="28"/>
          <w:szCs w:val="28"/>
          <w:highlight w:val="none"/>
        </w:rPr>
        <w:t>在</w:t>
      </w:r>
      <w:r>
        <w:rPr>
          <w:spacing w:val="-1"/>
          <w:sz w:val="28"/>
          <w:szCs w:val="28"/>
          <w:highlight w:val="none"/>
        </w:rPr>
        <w:t>上述技术服务期限内，根据工程施工进度，按本工程环境影响报告书</w:t>
      </w:r>
      <w:r>
        <w:rPr>
          <w:rFonts w:hint="eastAsia"/>
          <w:spacing w:val="-1"/>
          <w:sz w:val="28"/>
          <w:szCs w:val="28"/>
          <w:highlight w:val="none"/>
        </w:rPr>
        <w:t>及相关文件</w:t>
      </w:r>
      <w:r>
        <w:rPr>
          <w:spacing w:val="-1"/>
          <w:sz w:val="28"/>
          <w:szCs w:val="28"/>
          <w:highlight w:val="none"/>
        </w:rPr>
        <w:t>、环境影响报告书的批复、初步设计及环境监理方的要求开展环</w:t>
      </w:r>
      <w:r>
        <w:rPr>
          <w:sz w:val="28"/>
          <w:szCs w:val="28"/>
          <w:highlight w:val="none"/>
        </w:rPr>
        <w:t>境监测工作。</w:t>
      </w:r>
    </w:p>
    <w:p w14:paraId="2B2C60EB">
      <w:pPr>
        <w:pStyle w:val="5"/>
        <w:numPr>
          <w:ilvl w:val="1"/>
          <w:numId w:val="3"/>
        </w:numPr>
        <w:tabs>
          <w:tab w:val="left" w:pos="1180"/>
        </w:tabs>
        <w:spacing w:before="62" w:line="360" w:lineRule="auto"/>
        <w:ind w:hanging="460"/>
        <w:rPr>
          <w:sz w:val="28"/>
          <w:szCs w:val="28"/>
          <w:highlight w:val="none"/>
        </w:rPr>
      </w:pPr>
      <w:r>
        <w:rPr>
          <w:sz w:val="28"/>
          <w:szCs w:val="28"/>
          <w:highlight w:val="none"/>
        </w:rPr>
        <w:t>主要成果提交方式及时间约定</w:t>
      </w:r>
    </w:p>
    <w:p w14:paraId="0967A664">
      <w:pPr>
        <w:pStyle w:val="7"/>
        <w:spacing w:before="64" w:line="360" w:lineRule="auto"/>
        <w:ind w:right="258"/>
        <w:rPr>
          <w:sz w:val="28"/>
          <w:szCs w:val="28"/>
          <w:highlight w:val="none"/>
        </w:rPr>
      </w:pPr>
      <w:r>
        <w:rPr>
          <w:rFonts w:hint="eastAsia"/>
          <w:sz w:val="28"/>
          <w:szCs w:val="28"/>
          <w:highlight w:val="none"/>
        </w:rPr>
        <w:t>受托人</w:t>
      </w:r>
      <w:r>
        <w:rPr>
          <w:sz w:val="28"/>
          <w:szCs w:val="28"/>
          <w:highlight w:val="none"/>
        </w:rPr>
        <w:t>应按照相关主管部门及</w:t>
      </w:r>
      <w:r>
        <w:rPr>
          <w:rFonts w:hint="eastAsia"/>
          <w:sz w:val="28"/>
          <w:szCs w:val="28"/>
          <w:highlight w:val="none"/>
        </w:rPr>
        <w:t>委托人</w:t>
      </w:r>
      <w:r>
        <w:rPr>
          <w:sz w:val="28"/>
          <w:szCs w:val="28"/>
          <w:highlight w:val="none"/>
        </w:rPr>
        <w:t>要求报送</w:t>
      </w:r>
      <w:r>
        <w:rPr>
          <w:rFonts w:hint="eastAsia"/>
          <w:sz w:val="28"/>
          <w:szCs w:val="28"/>
          <w:highlight w:val="none"/>
        </w:rPr>
        <w:t>万泉河河道清淤疏浚工程（干流琼海段）</w:t>
      </w:r>
      <w:r>
        <w:rPr>
          <w:sz w:val="28"/>
          <w:szCs w:val="28"/>
          <w:highlight w:val="none"/>
        </w:rPr>
        <w:t>成果报告，成果报告时间的基本要求</w:t>
      </w:r>
      <w:r>
        <w:rPr>
          <w:rFonts w:hint="eastAsia"/>
          <w:sz w:val="28"/>
          <w:szCs w:val="28"/>
          <w:highlight w:val="none"/>
        </w:rPr>
        <w:t>如下：</w:t>
      </w:r>
    </w:p>
    <w:p w14:paraId="218435F9">
      <w:pPr>
        <w:pStyle w:val="7"/>
        <w:spacing w:before="2" w:line="360" w:lineRule="auto"/>
        <w:ind w:right="109"/>
        <w:rPr>
          <w:spacing w:val="-9"/>
          <w:sz w:val="28"/>
          <w:szCs w:val="28"/>
          <w:highlight w:val="none"/>
        </w:rPr>
      </w:pPr>
      <w:r>
        <w:rPr>
          <w:spacing w:val="-12"/>
          <w:sz w:val="28"/>
          <w:szCs w:val="28"/>
          <w:highlight w:val="none"/>
        </w:rPr>
        <w:t>月度环境监测报告提交时间：每月第一周内提交上月月度报告，</w:t>
      </w:r>
      <w:r>
        <w:rPr>
          <w:spacing w:val="-6"/>
          <w:sz w:val="28"/>
          <w:szCs w:val="28"/>
          <w:highlight w:val="none"/>
        </w:rPr>
        <w:t>如监测结果异常时，于采样后</w:t>
      </w:r>
      <w:r>
        <w:rPr>
          <w:sz w:val="28"/>
          <w:szCs w:val="28"/>
          <w:highlight w:val="none"/>
        </w:rPr>
        <w:t>7</w:t>
      </w:r>
      <w:r>
        <w:rPr>
          <w:spacing w:val="-9"/>
          <w:sz w:val="28"/>
          <w:szCs w:val="28"/>
          <w:highlight w:val="none"/>
        </w:rPr>
        <w:t>日内提交相应监测报告。</w:t>
      </w:r>
    </w:p>
    <w:p w14:paraId="58503283">
      <w:pPr>
        <w:pStyle w:val="7"/>
        <w:spacing w:before="2" w:line="360" w:lineRule="auto"/>
        <w:ind w:right="109"/>
        <w:rPr>
          <w:spacing w:val="-9"/>
          <w:sz w:val="28"/>
          <w:szCs w:val="28"/>
          <w:highlight w:val="none"/>
        </w:rPr>
      </w:pPr>
      <w:r>
        <w:rPr>
          <w:rFonts w:hint="eastAsia"/>
          <w:spacing w:val="-9"/>
          <w:sz w:val="28"/>
          <w:szCs w:val="28"/>
          <w:highlight w:val="none"/>
          <w:lang w:val="en-US"/>
        </w:rPr>
        <w:t>季</w:t>
      </w:r>
      <w:r>
        <w:rPr>
          <w:spacing w:val="-9"/>
          <w:sz w:val="28"/>
          <w:szCs w:val="28"/>
          <w:highlight w:val="none"/>
        </w:rPr>
        <w:t>度环境监测报告提交时间：每</w:t>
      </w:r>
      <w:r>
        <w:rPr>
          <w:rFonts w:hint="eastAsia"/>
          <w:spacing w:val="-9"/>
          <w:sz w:val="28"/>
          <w:szCs w:val="28"/>
          <w:highlight w:val="none"/>
          <w:lang w:val="en-US"/>
        </w:rPr>
        <w:t>季度</w:t>
      </w:r>
      <w:r>
        <w:rPr>
          <w:spacing w:val="-9"/>
          <w:sz w:val="28"/>
          <w:szCs w:val="28"/>
          <w:highlight w:val="none"/>
        </w:rPr>
        <w:t>第一周内提交上</w:t>
      </w:r>
      <w:r>
        <w:rPr>
          <w:rFonts w:hint="eastAsia"/>
          <w:spacing w:val="-9"/>
          <w:sz w:val="28"/>
          <w:szCs w:val="28"/>
          <w:highlight w:val="none"/>
          <w:lang w:val="en-US"/>
        </w:rPr>
        <w:t>季</w:t>
      </w:r>
      <w:r>
        <w:rPr>
          <w:spacing w:val="-9"/>
          <w:sz w:val="28"/>
          <w:szCs w:val="28"/>
          <w:highlight w:val="none"/>
        </w:rPr>
        <w:t>度报告，如监测结果异常时，于采样后7日内提交相应监测报告</w:t>
      </w:r>
      <w:r>
        <w:rPr>
          <w:rFonts w:hint="eastAsia"/>
          <w:spacing w:val="-9"/>
          <w:sz w:val="28"/>
          <w:szCs w:val="28"/>
          <w:highlight w:val="none"/>
        </w:rPr>
        <w:t>。</w:t>
      </w:r>
    </w:p>
    <w:p w14:paraId="483C8AA0">
      <w:pPr>
        <w:pStyle w:val="7"/>
        <w:spacing w:before="3" w:line="360" w:lineRule="auto"/>
        <w:ind w:left="720" w:firstLine="0"/>
        <w:rPr>
          <w:sz w:val="28"/>
          <w:szCs w:val="28"/>
          <w:highlight w:val="none"/>
        </w:rPr>
      </w:pPr>
      <w:r>
        <w:rPr>
          <w:spacing w:val="-5"/>
          <w:sz w:val="28"/>
          <w:szCs w:val="28"/>
          <w:highlight w:val="none"/>
        </w:rPr>
        <w:t>年度环境监测报告提交时间为下年度</w:t>
      </w:r>
      <w:r>
        <w:rPr>
          <w:sz w:val="28"/>
          <w:szCs w:val="28"/>
          <w:highlight w:val="none"/>
        </w:rPr>
        <w:t>1</w:t>
      </w:r>
      <w:r>
        <w:rPr>
          <w:spacing w:val="-51"/>
          <w:sz w:val="28"/>
          <w:szCs w:val="28"/>
          <w:highlight w:val="none"/>
        </w:rPr>
        <w:t>月</w:t>
      </w:r>
      <w:r>
        <w:rPr>
          <w:sz w:val="28"/>
          <w:szCs w:val="28"/>
          <w:highlight w:val="none"/>
        </w:rPr>
        <w:t>15</w:t>
      </w:r>
      <w:r>
        <w:rPr>
          <w:spacing w:val="-20"/>
          <w:sz w:val="28"/>
          <w:szCs w:val="28"/>
          <w:highlight w:val="none"/>
        </w:rPr>
        <w:t>日前。</w:t>
      </w:r>
    </w:p>
    <w:p w14:paraId="1C75E491">
      <w:pPr>
        <w:pStyle w:val="7"/>
        <w:spacing w:before="42" w:line="360" w:lineRule="auto"/>
        <w:ind w:firstLine="560" w:firstLineChars="200"/>
        <w:rPr>
          <w:sz w:val="28"/>
          <w:szCs w:val="28"/>
          <w:highlight w:val="none"/>
        </w:rPr>
      </w:pPr>
      <w:r>
        <w:rPr>
          <w:sz w:val="28"/>
          <w:szCs w:val="28"/>
          <w:highlight w:val="none"/>
        </w:rPr>
        <w:t>阶段环境监测调查报告提交时间为工程阶段验收计划节点前</w:t>
      </w:r>
      <w:r>
        <w:rPr>
          <w:rFonts w:hint="eastAsia"/>
          <w:sz w:val="28"/>
          <w:szCs w:val="28"/>
          <w:highlight w:val="none"/>
          <w:lang w:val="en-US"/>
        </w:rPr>
        <w:t>1</w:t>
      </w:r>
      <w:r>
        <w:rPr>
          <w:sz w:val="28"/>
          <w:szCs w:val="28"/>
          <w:highlight w:val="none"/>
        </w:rPr>
        <w:t>个月。</w:t>
      </w:r>
    </w:p>
    <w:p w14:paraId="33A60094">
      <w:pPr>
        <w:pStyle w:val="7"/>
        <w:spacing w:before="6" w:line="360" w:lineRule="auto"/>
        <w:ind w:right="258"/>
        <w:rPr>
          <w:sz w:val="28"/>
          <w:szCs w:val="28"/>
          <w:highlight w:val="none"/>
        </w:rPr>
      </w:pPr>
      <w:r>
        <w:rPr>
          <w:sz w:val="28"/>
          <w:szCs w:val="28"/>
          <w:highlight w:val="none"/>
        </w:rPr>
        <w:t>施工期环境监测调查报告提交时间为工程环境专项竣工验收计划节点前1个月。</w:t>
      </w:r>
    </w:p>
    <w:p w14:paraId="22B69872">
      <w:pPr>
        <w:pStyle w:val="7"/>
        <w:spacing w:before="1" w:line="360" w:lineRule="auto"/>
        <w:ind w:right="128"/>
        <w:rPr>
          <w:sz w:val="28"/>
          <w:szCs w:val="28"/>
          <w:highlight w:val="none"/>
        </w:rPr>
      </w:pPr>
      <w:r>
        <w:rPr>
          <w:spacing w:val="-4"/>
          <w:sz w:val="28"/>
          <w:szCs w:val="28"/>
          <w:highlight w:val="none"/>
        </w:rPr>
        <w:t>紧急监测报告如需事故紧急监测，</w:t>
      </w:r>
      <w:r>
        <w:rPr>
          <w:rFonts w:hint="eastAsia"/>
          <w:spacing w:val="-4"/>
          <w:sz w:val="28"/>
          <w:szCs w:val="28"/>
          <w:highlight w:val="none"/>
        </w:rPr>
        <w:t>受托人</w:t>
      </w:r>
      <w:r>
        <w:rPr>
          <w:spacing w:val="-4"/>
          <w:sz w:val="28"/>
          <w:szCs w:val="28"/>
          <w:highlight w:val="none"/>
        </w:rPr>
        <w:t>必须于</w:t>
      </w:r>
      <w:r>
        <w:rPr>
          <w:rFonts w:hint="eastAsia"/>
          <w:spacing w:val="-4"/>
          <w:sz w:val="28"/>
          <w:szCs w:val="28"/>
          <w:highlight w:val="none"/>
          <w:lang w:val="en-US"/>
        </w:rPr>
        <w:t>2</w:t>
      </w:r>
      <w:r>
        <w:rPr>
          <w:sz w:val="28"/>
          <w:szCs w:val="28"/>
          <w:highlight w:val="none"/>
        </w:rPr>
        <w:t>4</w:t>
      </w:r>
      <w:r>
        <w:rPr>
          <w:rFonts w:hint="eastAsia"/>
          <w:sz w:val="28"/>
          <w:szCs w:val="28"/>
          <w:highlight w:val="none"/>
        </w:rPr>
        <w:t>小时</w:t>
      </w:r>
      <w:r>
        <w:rPr>
          <w:spacing w:val="-15"/>
          <w:sz w:val="28"/>
          <w:szCs w:val="28"/>
          <w:highlight w:val="none"/>
        </w:rPr>
        <w:t xml:space="preserve">内到达现场， </w:t>
      </w:r>
      <w:r>
        <w:rPr>
          <w:spacing w:val="-8"/>
          <w:sz w:val="28"/>
          <w:szCs w:val="28"/>
          <w:highlight w:val="none"/>
        </w:rPr>
        <w:t>采样分析结果出来后</w:t>
      </w:r>
      <w:r>
        <w:rPr>
          <w:rFonts w:hint="eastAsia"/>
          <w:sz w:val="28"/>
          <w:szCs w:val="28"/>
          <w:highlight w:val="none"/>
          <w:lang w:val="en-US"/>
        </w:rPr>
        <w:t>12</w:t>
      </w:r>
      <w:r>
        <w:rPr>
          <w:rFonts w:hint="eastAsia"/>
          <w:sz w:val="28"/>
          <w:szCs w:val="28"/>
          <w:highlight w:val="none"/>
        </w:rPr>
        <w:t>小时</w:t>
      </w:r>
      <w:r>
        <w:rPr>
          <w:spacing w:val="-16"/>
          <w:sz w:val="28"/>
          <w:szCs w:val="28"/>
          <w:highlight w:val="none"/>
        </w:rPr>
        <w:t>内出具。</w:t>
      </w:r>
    </w:p>
    <w:p w14:paraId="058C5DA9">
      <w:pPr>
        <w:pStyle w:val="7"/>
        <w:spacing w:before="2" w:line="360" w:lineRule="auto"/>
        <w:ind w:right="258"/>
        <w:rPr>
          <w:sz w:val="28"/>
          <w:szCs w:val="28"/>
          <w:highlight w:val="none"/>
        </w:rPr>
      </w:pPr>
      <w:r>
        <w:rPr>
          <w:sz w:val="28"/>
          <w:szCs w:val="28"/>
          <w:highlight w:val="none"/>
        </w:rPr>
        <w:t>监测总结报告：</w:t>
      </w:r>
      <w:r>
        <w:rPr>
          <w:rFonts w:hint="eastAsia"/>
          <w:sz w:val="28"/>
          <w:szCs w:val="28"/>
          <w:highlight w:val="none"/>
        </w:rPr>
        <w:t>按环境保护竣工验收要求及委托人书面通知的时间提交监测总结报告</w:t>
      </w:r>
      <w:r>
        <w:rPr>
          <w:sz w:val="28"/>
          <w:szCs w:val="28"/>
          <w:highlight w:val="none"/>
        </w:rPr>
        <w:t>；积极配合</w:t>
      </w:r>
      <w:r>
        <w:rPr>
          <w:rFonts w:hint="eastAsia"/>
          <w:sz w:val="28"/>
          <w:szCs w:val="28"/>
          <w:highlight w:val="none"/>
        </w:rPr>
        <w:t>委托人</w:t>
      </w:r>
      <w:r>
        <w:rPr>
          <w:sz w:val="28"/>
          <w:szCs w:val="28"/>
          <w:highlight w:val="none"/>
        </w:rPr>
        <w:t>做好环境保护竣工验收工作。</w:t>
      </w:r>
    </w:p>
    <w:p w14:paraId="35E9510B">
      <w:pPr>
        <w:pStyle w:val="7"/>
        <w:spacing w:before="1" w:line="360" w:lineRule="auto"/>
        <w:ind w:right="258"/>
        <w:rPr>
          <w:sz w:val="28"/>
          <w:szCs w:val="28"/>
          <w:highlight w:val="none"/>
        </w:rPr>
      </w:pPr>
      <w:r>
        <w:rPr>
          <w:rFonts w:hint="eastAsia"/>
          <w:sz w:val="28"/>
          <w:szCs w:val="28"/>
          <w:highlight w:val="none"/>
        </w:rPr>
        <w:t>委托人</w:t>
      </w:r>
      <w:r>
        <w:rPr>
          <w:sz w:val="28"/>
          <w:szCs w:val="28"/>
          <w:highlight w:val="none"/>
        </w:rPr>
        <w:t>有权根据验收需要另行通知</w:t>
      </w:r>
      <w:r>
        <w:rPr>
          <w:rFonts w:hint="eastAsia"/>
          <w:sz w:val="28"/>
          <w:szCs w:val="28"/>
          <w:highlight w:val="none"/>
        </w:rPr>
        <w:t>受托人</w:t>
      </w:r>
      <w:r>
        <w:rPr>
          <w:sz w:val="28"/>
          <w:szCs w:val="28"/>
          <w:highlight w:val="none"/>
        </w:rPr>
        <w:t>具体提交环境监测报告时间，</w:t>
      </w:r>
      <w:r>
        <w:rPr>
          <w:rFonts w:hint="eastAsia"/>
          <w:sz w:val="28"/>
          <w:szCs w:val="28"/>
          <w:highlight w:val="none"/>
        </w:rPr>
        <w:t>受托人</w:t>
      </w:r>
      <w:r>
        <w:rPr>
          <w:sz w:val="28"/>
          <w:szCs w:val="28"/>
          <w:highlight w:val="none"/>
        </w:rPr>
        <w:t>应遵守该通知约定的时间。</w:t>
      </w:r>
    </w:p>
    <w:p w14:paraId="7E62124F">
      <w:pPr>
        <w:pStyle w:val="4"/>
        <w:spacing w:line="360" w:lineRule="auto"/>
        <w:rPr>
          <w:highlight w:val="none"/>
        </w:rPr>
      </w:pPr>
      <w:r>
        <w:rPr>
          <w:highlight w:val="none"/>
        </w:rPr>
        <w:t>五、签约合同价与合同价格形式</w:t>
      </w:r>
    </w:p>
    <w:p w14:paraId="60E2BDA1">
      <w:pPr>
        <w:pStyle w:val="5"/>
        <w:numPr>
          <w:ilvl w:val="1"/>
          <w:numId w:val="4"/>
        </w:numPr>
        <w:tabs>
          <w:tab w:val="left" w:pos="1180"/>
        </w:tabs>
        <w:spacing w:before="123" w:line="360" w:lineRule="auto"/>
        <w:ind w:hanging="460"/>
        <w:rPr>
          <w:sz w:val="28"/>
          <w:szCs w:val="28"/>
          <w:highlight w:val="none"/>
        </w:rPr>
      </w:pPr>
      <w:r>
        <w:rPr>
          <w:sz w:val="28"/>
          <w:szCs w:val="28"/>
          <w:highlight w:val="none"/>
        </w:rPr>
        <w:t>签约合同价</w:t>
      </w:r>
    </w:p>
    <w:p w14:paraId="08313B27">
      <w:pPr>
        <w:widowControl/>
        <w:spacing w:before="65" w:line="360" w:lineRule="auto"/>
        <w:ind w:firstLine="560" w:firstLineChars="200"/>
        <w:rPr>
          <w:sz w:val="28"/>
          <w:szCs w:val="28"/>
          <w:highlight w:val="none"/>
          <w:lang w:val="en-US"/>
        </w:rPr>
      </w:pPr>
      <w:r>
        <w:rPr>
          <w:sz w:val="28"/>
          <w:szCs w:val="28"/>
          <w:highlight w:val="none"/>
        </w:rPr>
        <w:t>中标人的中标价格，人民币（大写）</w:t>
      </w:r>
      <w:r>
        <w:rPr>
          <w:rFonts w:hint="eastAsia"/>
          <w:sz w:val="28"/>
          <w:szCs w:val="28"/>
          <w:highlight w:val="none"/>
          <w:u w:val="single"/>
          <w:lang w:val="en-US"/>
        </w:rPr>
        <w:t xml:space="preserve"> </w:t>
      </w:r>
      <w:r>
        <w:rPr>
          <w:rFonts w:hint="eastAsia"/>
          <w:sz w:val="28"/>
          <w:szCs w:val="28"/>
          <w:highlight w:val="none"/>
          <w:u w:val="single"/>
          <w:lang w:val="en-US" w:eastAsia="zh-CN"/>
        </w:rPr>
        <w:t xml:space="preserve"> </w:t>
      </w:r>
      <w:r>
        <w:rPr>
          <w:sz w:val="28"/>
          <w:szCs w:val="28"/>
          <w:highlight w:val="none"/>
          <w:u w:val="single"/>
          <w:lang w:val="en-US"/>
        </w:rPr>
        <w:t xml:space="preserve"> </w:t>
      </w:r>
      <w:r>
        <w:rPr>
          <w:sz w:val="28"/>
          <w:szCs w:val="28"/>
          <w:highlight w:val="none"/>
        </w:rPr>
        <w:t>(</w:t>
      </w:r>
      <w:r>
        <w:rPr>
          <w:rFonts w:hint="eastAsia"/>
          <w:sz w:val="28"/>
          <w:szCs w:val="28"/>
          <w:highlight w:val="none"/>
        </w:rPr>
        <w:t>¥</w:t>
      </w:r>
      <w:r>
        <w:rPr>
          <w:rFonts w:hint="eastAsia"/>
          <w:sz w:val="28"/>
          <w:szCs w:val="28"/>
          <w:highlight w:val="none"/>
          <w:lang w:val="en-US"/>
        </w:rPr>
        <w:t xml:space="preserve"> </w:t>
      </w:r>
      <w:r>
        <w:rPr>
          <w:sz w:val="28"/>
          <w:szCs w:val="28"/>
          <w:highlight w:val="none"/>
        </w:rPr>
        <w:t>元)</w:t>
      </w:r>
      <w:r>
        <w:rPr>
          <w:rFonts w:hint="eastAsia"/>
          <w:sz w:val="28"/>
          <w:szCs w:val="28"/>
          <w:highlight w:val="none"/>
        </w:rPr>
        <w:t>。</w:t>
      </w:r>
      <w:r>
        <w:rPr>
          <w:rFonts w:hint="eastAsia"/>
          <w:sz w:val="28"/>
          <w:szCs w:val="28"/>
          <w:highlight w:val="none"/>
          <w:lang w:val="en-US"/>
        </w:rPr>
        <w:t>其中：不含税金额</w:t>
      </w:r>
      <w:r>
        <w:rPr>
          <w:rFonts w:hint="eastAsia"/>
          <w:sz w:val="28"/>
          <w:szCs w:val="28"/>
          <w:highlight w:val="none"/>
          <w:u w:val="single"/>
          <w:lang w:val="en-US"/>
        </w:rPr>
        <w:t xml:space="preserve"> </w:t>
      </w:r>
      <w:r>
        <w:rPr>
          <w:rFonts w:hint="eastAsia"/>
          <w:sz w:val="28"/>
          <w:szCs w:val="28"/>
          <w:highlight w:val="none"/>
          <w:u w:val="single"/>
          <w:lang w:val="en-US" w:eastAsia="zh-CN"/>
        </w:rPr>
        <w:t xml:space="preserve"> </w:t>
      </w:r>
      <w:r>
        <w:rPr>
          <w:sz w:val="28"/>
          <w:szCs w:val="28"/>
          <w:highlight w:val="none"/>
          <w:u w:val="single"/>
          <w:lang w:val="en-US"/>
        </w:rPr>
        <w:t xml:space="preserve"> </w:t>
      </w:r>
      <w:r>
        <w:rPr>
          <w:rFonts w:hint="eastAsia"/>
          <w:sz w:val="28"/>
          <w:szCs w:val="28"/>
          <w:highlight w:val="none"/>
          <w:lang w:val="en-US"/>
        </w:rPr>
        <w:t>元，增值税税额</w:t>
      </w:r>
      <w:r>
        <w:rPr>
          <w:rFonts w:hint="eastAsia"/>
          <w:sz w:val="28"/>
          <w:szCs w:val="28"/>
          <w:highlight w:val="none"/>
          <w:u w:val="single"/>
          <w:lang w:val="en-US"/>
        </w:rPr>
        <w:t xml:space="preserve"> </w:t>
      </w:r>
      <w:r>
        <w:rPr>
          <w:rFonts w:hint="eastAsia"/>
          <w:sz w:val="28"/>
          <w:szCs w:val="28"/>
          <w:highlight w:val="none"/>
          <w:u w:val="single"/>
          <w:lang w:val="en-US" w:eastAsia="zh-CN"/>
        </w:rPr>
        <w:t xml:space="preserve"> </w:t>
      </w:r>
      <w:r>
        <w:rPr>
          <w:sz w:val="28"/>
          <w:szCs w:val="28"/>
          <w:highlight w:val="none"/>
          <w:u w:val="single"/>
          <w:lang w:val="en-US"/>
        </w:rPr>
        <w:t xml:space="preserve"> </w:t>
      </w:r>
      <w:r>
        <w:rPr>
          <w:rFonts w:hint="eastAsia"/>
          <w:sz w:val="28"/>
          <w:szCs w:val="28"/>
          <w:highlight w:val="none"/>
          <w:lang w:val="en-US"/>
        </w:rPr>
        <w:t>元,税率</w:t>
      </w:r>
      <w:r>
        <w:rPr>
          <w:rFonts w:hint="eastAsia"/>
          <w:sz w:val="28"/>
          <w:szCs w:val="28"/>
          <w:highlight w:val="none"/>
          <w:u w:val="single"/>
          <w:lang w:val="en-US"/>
        </w:rPr>
        <w:t xml:space="preserve">   </w:t>
      </w:r>
      <w:r>
        <w:rPr>
          <w:rFonts w:hint="eastAsia"/>
          <w:sz w:val="28"/>
          <w:szCs w:val="28"/>
          <w:highlight w:val="none"/>
          <w:lang w:val="en-US"/>
        </w:rPr>
        <w:t>%；</w:t>
      </w:r>
    </w:p>
    <w:p w14:paraId="3F8CC6B3">
      <w:pPr>
        <w:pStyle w:val="2"/>
        <w:spacing w:line="360" w:lineRule="auto"/>
        <w:ind w:firstLine="560" w:firstLineChars="200"/>
        <w:rPr>
          <w:rFonts w:ascii="仿宋" w:hAnsi="仿宋"/>
          <w:sz w:val="28"/>
          <w:szCs w:val="28"/>
          <w:highlight w:val="none"/>
          <w:lang w:val="zh-CN"/>
        </w:rPr>
      </w:pPr>
      <w:r>
        <w:rPr>
          <w:rFonts w:hint="default" w:ascii="仿宋" w:hAnsi="仿宋"/>
          <w:sz w:val="28"/>
          <w:szCs w:val="28"/>
          <w:highlight w:val="none"/>
          <w:lang w:val="zh-CN"/>
        </w:rPr>
        <w:t>增值税税率如遇国家税收政策调整，合同不含税价不变，按调整后税率相应调整</w:t>
      </w:r>
      <w:r>
        <w:rPr>
          <w:rFonts w:hint="default" w:ascii="仿宋" w:hAnsi="仿宋"/>
          <w:sz w:val="28"/>
          <w:szCs w:val="28"/>
          <w:highlight w:val="none"/>
          <w:lang w:val="zh-CN" w:eastAsia="zh-CN"/>
        </w:rPr>
        <w:t>相应</w:t>
      </w:r>
      <w:r>
        <w:rPr>
          <w:rFonts w:hint="default" w:ascii="仿宋" w:hAnsi="仿宋"/>
          <w:sz w:val="28"/>
          <w:szCs w:val="28"/>
          <w:highlight w:val="none"/>
          <w:lang w:val="zh-CN"/>
        </w:rPr>
        <w:t xml:space="preserve">含税总价。 </w:t>
      </w:r>
    </w:p>
    <w:p w14:paraId="22B02458">
      <w:pPr>
        <w:pStyle w:val="5"/>
        <w:numPr>
          <w:ilvl w:val="1"/>
          <w:numId w:val="4"/>
        </w:numPr>
        <w:tabs>
          <w:tab w:val="left" w:pos="1180"/>
        </w:tabs>
        <w:spacing w:before="64" w:line="360" w:lineRule="auto"/>
        <w:ind w:hanging="460"/>
        <w:rPr>
          <w:sz w:val="28"/>
          <w:szCs w:val="28"/>
          <w:highlight w:val="none"/>
        </w:rPr>
      </w:pPr>
      <w:r>
        <w:rPr>
          <w:sz w:val="28"/>
          <w:szCs w:val="28"/>
          <w:highlight w:val="none"/>
        </w:rPr>
        <w:t>合同价格形式</w:t>
      </w:r>
    </w:p>
    <w:p w14:paraId="3B6D136B">
      <w:pPr>
        <w:pStyle w:val="7"/>
        <w:tabs>
          <w:tab w:val="left" w:pos="3727"/>
        </w:tabs>
        <w:spacing w:before="64" w:line="360" w:lineRule="auto"/>
        <w:ind w:right="109"/>
        <w:rPr>
          <w:sz w:val="28"/>
          <w:szCs w:val="28"/>
          <w:highlight w:val="none"/>
        </w:rPr>
      </w:pPr>
      <w:r>
        <w:rPr>
          <w:sz w:val="28"/>
          <w:szCs w:val="28"/>
          <w:highlight w:val="none"/>
        </w:rPr>
        <w:t>本合同价格形式采</w:t>
      </w:r>
      <w:r>
        <w:rPr>
          <w:spacing w:val="-3"/>
          <w:sz w:val="28"/>
          <w:szCs w:val="28"/>
          <w:highlight w:val="none"/>
        </w:rPr>
        <w:t>用</w:t>
      </w:r>
      <w:r>
        <w:rPr>
          <w:rFonts w:hint="eastAsia"/>
          <w:spacing w:val="-3"/>
          <w:sz w:val="28"/>
          <w:szCs w:val="28"/>
          <w:highlight w:val="none"/>
          <w:lang w:val="en-US"/>
        </w:rPr>
        <w:t>固定</w:t>
      </w:r>
      <w:r>
        <w:rPr>
          <w:sz w:val="28"/>
          <w:szCs w:val="28"/>
          <w:highlight w:val="none"/>
        </w:rPr>
        <w:t>总价合同。合同价款包括为完成本工程合同约定环境监测项目的所有费用及成本，</w:t>
      </w:r>
      <w:r>
        <w:rPr>
          <w:rFonts w:hint="eastAsia"/>
          <w:sz w:val="28"/>
          <w:szCs w:val="28"/>
          <w:highlight w:val="none"/>
        </w:rPr>
        <w:t>包括但不限于设备使用费、交通费、住宿费、管理费、利润、税金等</w:t>
      </w:r>
      <w:r>
        <w:rPr>
          <w:sz w:val="28"/>
          <w:szCs w:val="28"/>
          <w:highlight w:val="none"/>
        </w:rPr>
        <w:t>全部费用，及合同所要求的</w:t>
      </w:r>
      <w:r>
        <w:rPr>
          <w:rFonts w:hint="eastAsia"/>
          <w:sz w:val="28"/>
          <w:szCs w:val="28"/>
          <w:highlight w:val="none"/>
        </w:rPr>
        <w:t>其他</w:t>
      </w:r>
      <w:r>
        <w:rPr>
          <w:sz w:val="28"/>
          <w:szCs w:val="28"/>
          <w:highlight w:val="none"/>
        </w:rPr>
        <w:t>服务等产生的所有成本和费用。该价款亦包括该工程各类变更以及资料提交等问题引发的环境监测工作量增加</w:t>
      </w:r>
      <w:r>
        <w:rPr>
          <w:rFonts w:hint="eastAsia"/>
          <w:sz w:val="28"/>
          <w:szCs w:val="28"/>
          <w:highlight w:val="none"/>
        </w:rPr>
        <w:t>的</w:t>
      </w:r>
      <w:r>
        <w:rPr>
          <w:sz w:val="28"/>
          <w:szCs w:val="28"/>
          <w:highlight w:val="none"/>
        </w:rPr>
        <w:t>风险</w:t>
      </w:r>
      <w:r>
        <w:rPr>
          <w:rFonts w:hint="eastAsia"/>
          <w:sz w:val="28"/>
          <w:szCs w:val="28"/>
          <w:highlight w:val="none"/>
          <w:lang w:eastAsia="zh-CN"/>
        </w:rPr>
        <w:t>，</w:t>
      </w:r>
      <w:r>
        <w:rPr>
          <w:rFonts w:hint="eastAsia"/>
          <w:sz w:val="28"/>
          <w:szCs w:val="28"/>
          <w:highlight w:val="none"/>
          <w:lang w:val="en-US" w:eastAsia="zh-CN"/>
        </w:rPr>
        <w:t>委托人已经向受托人释明本工程预计工作量，受托人作为专业监测单位，对本工程工作量已有预估，不存在双方工作交底不明确的情形，除协商一致外，合同价格不因任何因素调整。</w:t>
      </w:r>
    </w:p>
    <w:p w14:paraId="2BA678F5">
      <w:pPr>
        <w:pStyle w:val="5"/>
        <w:numPr>
          <w:ilvl w:val="1"/>
          <w:numId w:val="4"/>
        </w:numPr>
        <w:tabs>
          <w:tab w:val="left" w:pos="1254"/>
        </w:tabs>
        <w:spacing w:before="66" w:line="360" w:lineRule="auto"/>
        <w:ind w:left="1253" w:hanging="534"/>
        <w:rPr>
          <w:sz w:val="28"/>
          <w:szCs w:val="28"/>
          <w:highlight w:val="none"/>
        </w:rPr>
      </w:pPr>
      <w:r>
        <w:rPr>
          <w:sz w:val="28"/>
          <w:szCs w:val="28"/>
          <w:highlight w:val="none"/>
        </w:rPr>
        <w:t>进度款支付</w:t>
      </w:r>
    </w:p>
    <w:p w14:paraId="3CCDEB54">
      <w:pPr>
        <w:pStyle w:val="14"/>
        <w:tabs>
          <w:tab w:val="left" w:pos="1544"/>
          <w:tab w:val="left" w:pos="5143"/>
        </w:tabs>
        <w:spacing w:before="65" w:line="360" w:lineRule="auto"/>
        <w:ind w:left="0" w:right="259" w:firstLine="560" w:firstLineChars="200"/>
        <w:jc w:val="both"/>
        <w:rPr>
          <w:sz w:val="28"/>
          <w:highlight w:val="none"/>
        </w:rPr>
      </w:pPr>
      <w:r>
        <w:rPr>
          <w:rFonts w:hint="eastAsia"/>
          <w:sz w:val="28"/>
          <w:highlight w:val="none"/>
          <w:lang w:val="en-US" w:eastAsia="zh-CN"/>
        </w:rPr>
        <w:t>5.3.1.1 受托人收到中标通知书后，在合同签订前</w:t>
      </w:r>
      <w:r>
        <w:rPr>
          <w:rFonts w:hint="eastAsia"/>
          <w:sz w:val="28"/>
          <w:highlight w:val="none"/>
        </w:rPr>
        <w:t>，</w:t>
      </w:r>
      <w:r>
        <w:rPr>
          <w:rFonts w:hint="eastAsia"/>
          <w:sz w:val="28"/>
          <w:highlight w:val="none"/>
          <w:lang w:val="en-US"/>
        </w:rPr>
        <w:t>提交</w:t>
      </w:r>
      <w:r>
        <w:rPr>
          <w:rFonts w:hint="eastAsia"/>
          <w:sz w:val="28"/>
          <w:highlight w:val="none"/>
        </w:rPr>
        <w:t>金额为中标价</w:t>
      </w:r>
      <w:r>
        <w:rPr>
          <w:sz w:val="28"/>
          <w:highlight w:val="none"/>
        </w:rPr>
        <w:t>10%</w:t>
      </w:r>
      <w:r>
        <w:rPr>
          <w:rFonts w:hint="eastAsia"/>
          <w:sz w:val="28"/>
          <w:highlight w:val="none"/>
        </w:rPr>
        <w:t>的</w:t>
      </w:r>
      <w:r>
        <w:rPr>
          <w:rFonts w:hint="eastAsia"/>
          <w:sz w:val="28"/>
          <w:highlight w:val="none"/>
          <w:lang w:val="en-US" w:eastAsia="zh-CN"/>
        </w:rPr>
        <w:t>不可撤销的</w:t>
      </w:r>
      <w:r>
        <w:rPr>
          <w:rFonts w:hint="eastAsia"/>
          <w:sz w:val="28"/>
          <w:highlight w:val="none"/>
        </w:rPr>
        <w:t>银行履约保函</w:t>
      </w:r>
      <w:r>
        <w:rPr>
          <w:rFonts w:hint="eastAsia"/>
          <w:sz w:val="28"/>
          <w:highlight w:val="none"/>
          <w:lang w:val="en-US"/>
        </w:rPr>
        <w:t>，</w:t>
      </w:r>
      <w:r>
        <w:rPr>
          <w:rFonts w:hint="eastAsia"/>
          <w:sz w:val="28"/>
          <w:highlight w:val="none"/>
        </w:rPr>
        <w:t>受托人将</w:t>
      </w:r>
      <w:r>
        <w:rPr>
          <w:rFonts w:hint="eastAsia"/>
          <w:sz w:val="28"/>
          <w:szCs w:val="28"/>
          <w:highlight w:val="none"/>
        </w:rPr>
        <w:t>万泉河河道清淤疏浚工程（干流琼海段）</w:t>
      </w:r>
      <w:r>
        <w:rPr>
          <w:sz w:val="28"/>
          <w:highlight w:val="none"/>
        </w:rPr>
        <w:t>监测技术方案报环境监</w:t>
      </w:r>
      <w:r>
        <w:rPr>
          <w:rFonts w:hint="eastAsia"/>
          <w:sz w:val="28"/>
          <w:highlight w:val="none"/>
          <w:lang w:val="en-US"/>
        </w:rPr>
        <w:t>理</w:t>
      </w:r>
      <w:r>
        <w:rPr>
          <w:sz w:val="28"/>
          <w:highlight w:val="none"/>
        </w:rPr>
        <w:t>人和</w:t>
      </w:r>
      <w:r>
        <w:rPr>
          <w:rFonts w:hint="eastAsia"/>
          <w:sz w:val="28"/>
          <w:highlight w:val="none"/>
        </w:rPr>
        <w:t>委托人</w:t>
      </w:r>
      <w:r>
        <w:rPr>
          <w:sz w:val="28"/>
          <w:highlight w:val="none"/>
        </w:rPr>
        <w:t>审批</w:t>
      </w:r>
      <w:r>
        <w:rPr>
          <w:rFonts w:hint="eastAsia"/>
          <w:sz w:val="28"/>
          <w:highlight w:val="none"/>
        </w:rPr>
        <w:t>，受托人提交支付申请经委托人审批后，</w:t>
      </w:r>
      <w:r>
        <w:rPr>
          <w:sz w:val="28"/>
          <w:highlight w:val="none"/>
        </w:rPr>
        <w:t>支付本合同总价的10%。</w:t>
      </w:r>
    </w:p>
    <w:p w14:paraId="3E663293">
      <w:pPr>
        <w:pStyle w:val="14"/>
        <w:tabs>
          <w:tab w:val="left" w:pos="1544"/>
        </w:tabs>
        <w:spacing w:line="360" w:lineRule="auto"/>
        <w:ind w:right="259" w:firstLine="560" w:firstLineChars="200"/>
        <w:jc w:val="both"/>
        <w:rPr>
          <w:sz w:val="28"/>
          <w:highlight w:val="none"/>
        </w:rPr>
      </w:pPr>
      <w:r>
        <w:rPr>
          <w:rFonts w:hint="eastAsia"/>
          <w:sz w:val="28"/>
          <w:highlight w:val="none"/>
          <w:lang w:val="en-US" w:eastAsia="zh-CN"/>
        </w:rPr>
        <w:t xml:space="preserve">5.3.1.2 </w:t>
      </w:r>
      <w:r>
        <w:rPr>
          <w:rFonts w:hint="eastAsia"/>
          <w:sz w:val="28"/>
          <w:highlight w:val="none"/>
          <w:lang w:val="en-US"/>
        </w:rPr>
        <w:t>从第一次付款后</w:t>
      </w:r>
      <w:r>
        <w:rPr>
          <w:rFonts w:hint="eastAsia"/>
          <w:sz w:val="28"/>
          <w:highlight w:val="none"/>
        </w:rPr>
        <w:t>，</w:t>
      </w:r>
      <w:r>
        <w:rPr>
          <w:rFonts w:hint="eastAsia"/>
          <w:sz w:val="28"/>
          <w:highlight w:val="none"/>
          <w:lang w:val="en-US"/>
        </w:rPr>
        <w:t>受</w:t>
      </w:r>
      <w:r>
        <w:rPr>
          <w:rFonts w:hint="eastAsia"/>
          <w:sz w:val="28"/>
          <w:highlight w:val="none"/>
        </w:rPr>
        <w:t>托人</w:t>
      </w:r>
      <w:r>
        <w:rPr>
          <w:rFonts w:hint="eastAsia"/>
          <w:sz w:val="28"/>
          <w:highlight w:val="none"/>
          <w:lang w:val="en-US"/>
        </w:rPr>
        <w:t>每次</w:t>
      </w:r>
      <w:r>
        <w:rPr>
          <w:rFonts w:hint="eastAsia"/>
          <w:sz w:val="28"/>
          <w:highlight w:val="none"/>
        </w:rPr>
        <w:t>根据监测工作进度，提交支付申请经委托人审批后，</w:t>
      </w:r>
      <w:r>
        <w:rPr>
          <w:rFonts w:hint="eastAsia" w:hAnsi="宋体"/>
          <w:sz w:val="28"/>
          <w:szCs w:val="28"/>
          <w:highlight w:val="none"/>
          <w:lang w:val="en-US"/>
        </w:rPr>
        <w:t>每次支付不超过合同金额的10%</w:t>
      </w:r>
      <w:r>
        <w:rPr>
          <w:rFonts w:hint="eastAsia"/>
          <w:sz w:val="28"/>
          <w:highlight w:val="none"/>
        </w:rPr>
        <w:t>，每次支付间隔不低于半年，</w:t>
      </w:r>
      <w:r>
        <w:rPr>
          <w:rFonts w:hint="eastAsia"/>
          <w:spacing w:val="-7"/>
          <w:sz w:val="28"/>
          <w:highlight w:val="none"/>
          <w:lang w:val="en-US"/>
        </w:rPr>
        <w:t>累计支付</w:t>
      </w:r>
      <w:r>
        <w:rPr>
          <w:spacing w:val="-12"/>
          <w:sz w:val="28"/>
          <w:highlight w:val="none"/>
        </w:rPr>
        <w:t>合同总价的</w:t>
      </w:r>
      <w:r>
        <w:rPr>
          <w:sz w:val="28"/>
          <w:highlight w:val="none"/>
        </w:rPr>
        <w:t>90%</w:t>
      </w:r>
      <w:r>
        <w:rPr>
          <w:rFonts w:hint="eastAsia"/>
          <w:sz w:val="28"/>
          <w:highlight w:val="none"/>
          <w:lang w:val="en-US"/>
        </w:rPr>
        <w:t>后</w:t>
      </w:r>
      <w:r>
        <w:rPr>
          <w:sz w:val="28"/>
          <w:highlight w:val="none"/>
        </w:rPr>
        <w:t>暂停支付。</w:t>
      </w:r>
      <w:bookmarkStart w:id="0" w:name="_Hlk128576966"/>
    </w:p>
    <w:p w14:paraId="355AEE42">
      <w:pPr>
        <w:pStyle w:val="14"/>
        <w:tabs>
          <w:tab w:val="left" w:pos="1544"/>
        </w:tabs>
        <w:spacing w:line="360" w:lineRule="auto"/>
        <w:ind w:left="0" w:right="259" w:firstLine="560" w:firstLineChars="200"/>
        <w:jc w:val="both"/>
        <w:rPr>
          <w:rFonts w:hint="eastAsia"/>
          <w:sz w:val="28"/>
          <w:highlight w:val="none"/>
          <w:lang w:val="en-US" w:eastAsia="zh-CN"/>
        </w:rPr>
      </w:pPr>
      <w:r>
        <w:rPr>
          <w:rFonts w:hint="eastAsia"/>
          <w:sz w:val="28"/>
          <w:highlight w:val="none"/>
          <w:lang w:val="en-US" w:eastAsia="zh-CN"/>
        </w:rPr>
        <w:t>5.3.1.3 本工程</w:t>
      </w:r>
      <w:r>
        <w:rPr>
          <w:rFonts w:hint="eastAsia"/>
          <w:sz w:val="28"/>
          <w:highlight w:val="none"/>
          <w:lang w:val="en-US"/>
        </w:rPr>
        <w:t>建设单位自主验收</w:t>
      </w:r>
      <w:r>
        <w:rPr>
          <w:rFonts w:hint="eastAsia"/>
          <w:sz w:val="28"/>
          <w:highlight w:val="none"/>
          <w:lang w:val="en-US" w:eastAsia="zh-CN"/>
        </w:rPr>
        <w:t>、</w:t>
      </w:r>
      <w:r>
        <w:rPr>
          <w:rFonts w:hint="eastAsia"/>
          <w:sz w:val="28"/>
          <w:highlight w:val="none"/>
          <w:lang w:val="en-US"/>
        </w:rPr>
        <w:t xml:space="preserve"> 生态环境主管部门核查备案</w:t>
      </w:r>
      <w:r>
        <w:rPr>
          <w:rFonts w:hint="eastAsia"/>
          <w:sz w:val="28"/>
          <w:highlight w:val="none"/>
          <w:lang w:val="en-US" w:eastAsia="zh-CN"/>
        </w:rPr>
        <w:t>并提交相关工作成果，待受托人的监测工作全部完成后支付至</w:t>
      </w:r>
      <w:r>
        <w:rPr>
          <w:spacing w:val="-12"/>
          <w:sz w:val="28"/>
          <w:highlight w:val="none"/>
        </w:rPr>
        <w:t>合同总价的</w:t>
      </w:r>
      <w:r>
        <w:rPr>
          <w:rFonts w:hint="eastAsia"/>
          <w:sz w:val="28"/>
          <w:highlight w:val="none"/>
          <w:lang w:val="en-US" w:eastAsia="zh-CN"/>
        </w:rPr>
        <w:t>100%。</w:t>
      </w:r>
    </w:p>
    <w:bookmarkEnd w:id="0"/>
    <w:p w14:paraId="447AC8A8">
      <w:pPr>
        <w:pStyle w:val="7"/>
        <w:spacing w:before="5" w:line="360" w:lineRule="auto"/>
        <w:ind w:right="80"/>
        <w:jc w:val="both"/>
        <w:rPr>
          <w:sz w:val="28"/>
          <w:szCs w:val="28"/>
          <w:highlight w:val="none"/>
        </w:rPr>
      </w:pPr>
      <w:r>
        <w:rPr>
          <w:sz w:val="28"/>
          <w:szCs w:val="28"/>
          <w:highlight w:val="none"/>
        </w:rPr>
        <w:t>以上款项，</w:t>
      </w:r>
      <w:r>
        <w:rPr>
          <w:rFonts w:hint="eastAsia"/>
          <w:sz w:val="28"/>
          <w:szCs w:val="28"/>
          <w:highlight w:val="none"/>
          <w:lang w:val="en-US" w:eastAsia="zh-CN"/>
        </w:rPr>
        <w:t>由</w:t>
      </w:r>
      <w:r>
        <w:rPr>
          <w:rFonts w:hint="eastAsia"/>
          <w:sz w:val="28"/>
          <w:szCs w:val="28"/>
          <w:highlight w:val="none"/>
        </w:rPr>
        <w:t>受托人</w:t>
      </w:r>
      <w:r>
        <w:rPr>
          <w:sz w:val="28"/>
          <w:szCs w:val="28"/>
          <w:highlight w:val="none"/>
        </w:rPr>
        <w:t>提交支付申请书、相应金额的增值税发票后的30个工作日内向</w:t>
      </w:r>
      <w:r>
        <w:rPr>
          <w:rFonts w:hint="eastAsia"/>
          <w:sz w:val="28"/>
          <w:szCs w:val="28"/>
          <w:highlight w:val="none"/>
        </w:rPr>
        <w:t>受托人</w:t>
      </w:r>
      <w:r>
        <w:rPr>
          <w:sz w:val="28"/>
          <w:szCs w:val="28"/>
          <w:highlight w:val="none"/>
        </w:rPr>
        <w:t>支付。</w:t>
      </w:r>
      <w:r>
        <w:rPr>
          <w:rFonts w:hint="eastAsia"/>
          <w:sz w:val="28"/>
          <w:szCs w:val="28"/>
          <w:highlight w:val="none"/>
        </w:rPr>
        <w:t>因受托人未提交支付申请书、相应金额的增值税发票导致委托人延迟支付进度款、结算款，委托人不承担逾期付款责任。</w:t>
      </w:r>
    </w:p>
    <w:p w14:paraId="34821E09">
      <w:pPr>
        <w:pStyle w:val="14"/>
        <w:numPr>
          <w:ilvl w:val="0"/>
          <w:numId w:val="0"/>
        </w:numPr>
        <w:tabs>
          <w:tab w:val="left" w:pos="1621"/>
        </w:tabs>
        <w:spacing w:before="3" w:line="360" w:lineRule="auto"/>
        <w:ind w:left="719" w:leftChars="0"/>
        <w:jc w:val="both"/>
        <w:rPr>
          <w:sz w:val="28"/>
          <w:highlight w:val="none"/>
        </w:rPr>
      </w:pPr>
      <w:r>
        <w:rPr>
          <w:rFonts w:hint="eastAsia"/>
          <w:sz w:val="28"/>
          <w:highlight w:val="none"/>
          <w:lang w:val="en-US" w:eastAsia="zh-CN"/>
        </w:rPr>
        <w:t xml:space="preserve">5.3.2 </w:t>
      </w:r>
      <w:r>
        <w:rPr>
          <w:sz w:val="28"/>
          <w:highlight w:val="none"/>
        </w:rPr>
        <w:t>进度付款的修正</w:t>
      </w:r>
    </w:p>
    <w:p w14:paraId="43138CA9">
      <w:pPr>
        <w:pStyle w:val="7"/>
        <w:spacing w:before="5" w:line="360" w:lineRule="auto"/>
        <w:rPr>
          <w:sz w:val="28"/>
          <w:szCs w:val="28"/>
          <w:highlight w:val="none"/>
        </w:rPr>
      </w:pPr>
      <w:r>
        <w:rPr>
          <w:sz w:val="28"/>
          <w:szCs w:val="28"/>
          <w:highlight w:val="none"/>
        </w:rPr>
        <w:t>在对已付进度款进行汇总和复核中发现错误、遗漏或重复的，</w:t>
      </w:r>
      <w:r>
        <w:rPr>
          <w:rFonts w:hint="eastAsia"/>
          <w:sz w:val="28"/>
          <w:szCs w:val="28"/>
          <w:highlight w:val="none"/>
        </w:rPr>
        <w:t>委托人</w:t>
      </w:r>
      <w:r>
        <w:rPr>
          <w:sz w:val="28"/>
          <w:szCs w:val="28"/>
          <w:highlight w:val="none"/>
        </w:rPr>
        <w:t>和</w:t>
      </w:r>
      <w:r>
        <w:rPr>
          <w:rFonts w:hint="eastAsia"/>
          <w:sz w:val="28"/>
          <w:szCs w:val="28"/>
          <w:highlight w:val="none"/>
        </w:rPr>
        <w:t>受托人</w:t>
      </w:r>
      <w:r>
        <w:rPr>
          <w:sz w:val="28"/>
          <w:szCs w:val="28"/>
          <w:highlight w:val="none"/>
        </w:rPr>
        <w:t>均有权提出修正申请。经</w:t>
      </w:r>
      <w:r>
        <w:rPr>
          <w:rFonts w:hint="eastAsia"/>
          <w:sz w:val="28"/>
          <w:szCs w:val="28"/>
          <w:highlight w:val="none"/>
        </w:rPr>
        <w:t>委托人</w:t>
      </w:r>
      <w:r>
        <w:rPr>
          <w:sz w:val="28"/>
          <w:szCs w:val="28"/>
          <w:highlight w:val="none"/>
        </w:rPr>
        <w:t>和</w:t>
      </w:r>
      <w:r>
        <w:rPr>
          <w:rFonts w:hint="eastAsia"/>
          <w:sz w:val="28"/>
          <w:szCs w:val="28"/>
          <w:highlight w:val="none"/>
        </w:rPr>
        <w:t>受托人</w:t>
      </w:r>
      <w:r>
        <w:rPr>
          <w:sz w:val="28"/>
          <w:szCs w:val="28"/>
          <w:highlight w:val="none"/>
        </w:rPr>
        <w:t>同意的修正，应在下期进度付款中支付或扣除。</w:t>
      </w:r>
    </w:p>
    <w:p w14:paraId="610AD9EF">
      <w:pPr>
        <w:pStyle w:val="5"/>
        <w:numPr>
          <w:ilvl w:val="1"/>
          <w:numId w:val="4"/>
        </w:numPr>
        <w:tabs>
          <w:tab w:val="left" w:pos="1254"/>
        </w:tabs>
        <w:spacing w:before="55" w:line="360" w:lineRule="auto"/>
        <w:ind w:left="1253" w:hanging="534"/>
        <w:rPr>
          <w:sz w:val="28"/>
          <w:szCs w:val="28"/>
          <w:highlight w:val="none"/>
        </w:rPr>
      </w:pPr>
      <w:r>
        <w:rPr>
          <w:sz w:val="28"/>
          <w:szCs w:val="28"/>
          <w:highlight w:val="none"/>
        </w:rPr>
        <w:t>支付账户</w:t>
      </w:r>
    </w:p>
    <w:p w14:paraId="4E3B85B2">
      <w:pPr>
        <w:pStyle w:val="7"/>
        <w:spacing w:before="65" w:line="360" w:lineRule="auto"/>
        <w:ind w:left="720" w:firstLine="0"/>
        <w:rPr>
          <w:sz w:val="28"/>
          <w:szCs w:val="28"/>
          <w:highlight w:val="none"/>
        </w:rPr>
      </w:pPr>
      <w:r>
        <w:rPr>
          <w:rFonts w:hint="eastAsia"/>
          <w:sz w:val="28"/>
          <w:szCs w:val="28"/>
          <w:highlight w:val="none"/>
        </w:rPr>
        <w:t>委托人</w:t>
      </w:r>
      <w:r>
        <w:rPr>
          <w:sz w:val="28"/>
          <w:szCs w:val="28"/>
          <w:highlight w:val="none"/>
        </w:rPr>
        <w:t>应将合同价款支付至合同协议书中约定的</w:t>
      </w:r>
      <w:r>
        <w:rPr>
          <w:rFonts w:hint="eastAsia"/>
          <w:sz w:val="28"/>
          <w:szCs w:val="28"/>
          <w:highlight w:val="none"/>
        </w:rPr>
        <w:t>受托人</w:t>
      </w:r>
      <w:r>
        <w:rPr>
          <w:sz w:val="28"/>
          <w:szCs w:val="28"/>
          <w:highlight w:val="none"/>
        </w:rPr>
        <w:t>账户。</w:t>
      </w:r>
    </w:p>
    <w:p w14:paraId="58FF9CE5">
      <w:pPr>
        <w:pStyle w:val="7"/>
        <w:spacing w:before="65" w:line="360" w:lineRule="auto"/>
        <w:ind w:left="720" w:firstLine="0"/>
        <w:rPr>
          <w:rFonts w:hint="eastAsia"/>
          <w:sz w:val="28"/>
          <w:szCs w:val="28"/>
          <w:highlight w:val="none"/>
        </w:rPr>
      </w:pPr>
      <w:r>
        <w:rPr>
          <w:rFonts w:hint="eastAsia"/>
          <w:sz w:val="28"/>
          <w:szCs w:val="28"/>
          <w:highlight w:val="none"/>
        </w:rPr>
        <w:t>受托人收款账户如下：</w:t>
      </w:r>
    </w:p>
    <w:p w14:paraId="3C10ABD0">
      <w:pPr>
        <w:pStyle w:val="7"/>
        <w:spacing w:before="65" w:line="360" w:lineRule="auto"/>
        <w:ind w:left="720" w:firstLine="0"/>
        <w:rPr>
          <w:rFonts w:hint="eastAsia"/>
          <w:sz w:val="28"/>
          <w:szCs w:val="28"/>
          <w:highlight w:val="none"/>
        </w:rPr>
      </w:pPr>
      <w:r>
        <w:rPr>
          <w:rFonts w:hint="eastAsia"/>
          <w:sz w:val="28"/>
          <w:szCs w:val="28"/>
          <w:highlight w:val="none"/>
        </w:rPr>
        <w:t xml:space="preserve">户  名：  </w:t>
      </w:r>
    </w:p>
    <w:p w14:paraId="0CD6B0C8">
      <w:pPr>
        <w:pStyle w:val="7"/>
        <w:spacing w:before="65" w:line="360" w:lineRule="auto"/>
        <w:ind w:left="720" w:firstLine="0"/>
        <w:rPr>
          <w:rFonts w:hint="eastAsia"/>
          <w:sz w:val="28"/>
          <w:szCs w:val="28"/>
          <w:highlight w:val="none"/>
        </w:rPr>
      </w:pPr>
      <w:r>
        <w:rPr>
          <w:rFonts w:hint="eastAsia"/>
          <w:sz w:val="28"/>
          <w:szCs w:val="28"/>
          <w:highlight w:val="none"/>
        </w:rPr>
        <w:t xml:space="preserve">开户行： </w:t>
      </w:r>
    </w:p>
    <w:p w14:paraId="6AD392C2">
      <w:pPr>
        <w:pStyle w:val="7"/>
        <w:spacing w:before="65" w:line="360" w:lineRule="auto"/>
        <w:ind w:left="720" w:firstLine="0"/>
        <w:rPr>
          <w:rFonts w:hint="eastAsia"/>
          <w:sz w:val="28"/>
          <w:szCs w:val="28"/>
          <w:highlight w:val="none"/>
        </w:rPr>
      </w:pPr>
      <w:r>
        <w:rPr>
          <w:rFonts w:hint="eastAsia"/>
          <w:sz w:val="28"/>
          <w:szCs w:val="28"/>
          <w:highlight w:val="none"/>
        </w:rPr>
        <w:t xml:space="preserve">账  号： </w:t>
      </w:r>
    </w:p>
    <w:p w14:paraId="173C7863">
      <w:pPr>
        <w:pStyle w:val="7"/>
        <w:spacing w:before="65" w:line="360" w:lineRule="auto"/>
        <w:ind w:left="0" w:firstLine="560" w:firstLineChars="200"/>
        <w:rPr>
          <w:sz w:val="28"/>
          <w:szCs w:val="28"/>
          <w:highlight w:val="none"/>
        </w:rPr>
      </w:pPr>
      <w:r>
        <w:rPr>
          <w:rFonts w:hint="eastAsia"/>
          <w:sz w:val="28"/>
          <w:szCs w:val="28"/>
          <w:highlight w:val="none"/>
        </w:rPr>
        <w:t>受托人保证上述银行账户真实、合法、有效，委托人按照上述账户付款即视为委托人已履行付款义务。因上述账户不合法、被限制或错误等导致受托人未收到委托人付款的后果由受托人自行承担。</w:t>
      </w:r>
    </w:p>
    <w:p w14:paraId="78950F9D">
      <w:pPr>
        <w:pStyle w:val="5"/>
        <w:numPr>
          <w:ilvl w:val="1"/>
          <w:numId w:val="4"/>
        </w:numPr>
        <w:tabs>
          <w:tab w:val="left" w:pos="1180"/>
        </w:tabs>
        <w:spacing w:before="64" w:line="360" w:lineRule="auto"/>
        <w:ind w:hanging="460"/>
        <w:rPr>
          <w:sz w:val="28"/>
          <w:szCs w:val="28"/>
          <w:highlight w:val="none"/>
        </w:rPr>
      </w:pPr>
      <w:r>
        <w:rPr>
          <w:sz w:val="28"/>
          <w:szCs w:val="28"/>
          <w:highlight w:val="none"/>
        </w:rPr>
        <w:t>价款变更</w:t>
      </w:r>
    </w:p>
    <w:p w14:paraId="5C256951">
      <w:pPr>
        <w:pStyle w:val="7"/>
        <w:spacing w:before="65" w:line="360" w:lineRule="auto"/>
        <w:ind w:right="80"/>
        <w:rPr>
          <w:sz w:val="28"/>
          <w:szCs w:val="28"/>
          <w:highlight w:val="none"/>
        </w:rPr>
      </w:pPr>
      <w:r>
        <w:rPr>
          <w:sz w:val="28"/>
          <w:szCs w:val="28"/>
          <w:highlight w:val="none"/>
        </w:rPr>
        <w:t>如由于客观原因（如发生不可抗力等）造成本项目监测工作无法继续开展，</w:t>
      </w:r>
      <w:r>
        <w:rPr>
          <w:rFonts w:hint="eastAsia"/>
          <w:sz w:val="28"/>
          <w:szCs w:val="28"/>
          <w:highlight w:val="none"/>
        </w:rPr>
        <w:t>委托人</w:t>
      </w:r>
      <w:r>
        <w:rPr>
          <w:sz w:val="28"/>
          <w:szCs w:val="28"/>
          <w:highlight w:val="none"/>
        </w:rPr>
        <w:t>支付</w:t>
      </w:r>
      <w:r>
        <w:rPr>
          <w:rFonts w:hint="eastAsia"/>
          <w:sz w:val="28"/>
          <w:szCs w:val="28"/>
          <w:highlight w:val="none"/>
        </w:rPr>
        <w:t>受托人</w:t>
      </w:r>
      <w:r>
        <w:rPr>
          <w:sz w:val="28"/>
          <w:szCs w:val="28"/>
          <w:highlight w:val="none"/>
        </w:rPr>
        <w:t>已完成部分的监测工作技术服务费。</w:t>
      </w:r>
    </w:p>
    <w:p w14:paraId="2B406D3E">
      <w:pPr>
        <w:pStyle w:val="7"/>
        <w:spacing w:before="1" w:line="360" w:lineRule="auto"/>
        <w:ind w:right="80"/>
        <w:rPr>
          <w:sz w:val="28"/>
          <w:szCs w:val="28"/>
          <w:highlight w:val="none"/>
        </w:rPr>
      </w:pPr>
      <w:r>
        <w:rPr>
          <w:sz w:val="28"/>
          <w:szCs w:val="28"/>
          <w:highlight w:val="none"/>
        </w:rPr>
        <w:t>如</w:t>
      </w:r>
      <w:r>
        <w:rPr>
          <w:rFonts w:hint="eastAsia"/>
          <w:sz w:val="28"/>
          <w:szCs w:val="28"/>
          <w:highlight w:val="none"/>
        </w:rPr>
        <w:t>委托人</w:t>
      </w:r>
      <w:r>
        <w:rPr>
          <w:sz w:val="28"/>
          <w:szCs w:val="28"/>
          <w:highlight w:val="none"/>
        </w:rPr>
        <w:t>已将技术服务费支付给</w:t>
      </w:r>
      <w:r>
        <w:rPr>
          <w:rFonts w:hint="eastAsia"/>
          <w:sz w:val="28"/>
          <w:szCs w:val="28"/>
          <w:highlight w:val="none"/>
        </w:rPr>
        <w:t>受托人</w:t>
      </w:r>
      <w:r>
        <w:rPr>
          <w:sz w:val="28"/>
          <w:szCs w:val="28"/>
          <w:highlight w:val="none"/>
        </w:rPr>
        <w:t>，则多出部分</w:t>
      </w:r>
      <w:r>
        <w:rPr>
          <w:rFonts w:hint="eastAsia"/>
          <w:sz w:val="28"/>
          <w:szCs w:val="28"/>
          <w:highlight w:val="none"/>
          <w:lang w:eastAsia="zh-CN"/>
        </w:rPr>
        <w:t>（</w:t>
      </w:r>
      <w:r>
        <w:rPr>
          <w:rFonts w:hint="eastAsia"/>
          <w:sz w:val="28"/>
          <w:szCs w:val="28"/>
          <w:highlight w:val="none"/>
          <w:lang w:val="en-US" w:eastAsia="zh-CN"/>
        </w:rPr>
        <w:t>含孳息</w:t>
      </w:r>
      <w:r>
        <w:rPr>
          <w:rFonts w:hint="eastAsia"/>
          <w:sz w:val="28"/>
          <w:szCs w:val="28"/>
          <w:highlight w:val="none"/>
          <w:lang w:eastAsia="zh-CN"/>
        </w:rPr>
        <w:t>）</w:t>
      </w:r>
      <w:r>
        <w:rPr>
          <w:rFonts w:hint="eastAsia"/>
          <w:sz w:val="28"/>
          <w:szCs w:val="28"/>
          <w:highlight w:val="none"/>
        </w:rPr>
        <w:t>受托人</w:t>
      </w:r>
      <w:r>
        <w:rPr>
          <w:sz w:val="28"/>
          <w:szCs w:val="28"/>
          <w:highlight w:val="none"/>
        </w:rPr>
        <w:t>如数退还</w:t>
      </w:r>
      <w:r>
        <w:rPr>
          <w:rFonts w:hint="eastAsia"/>
          <w:sz w:val="28"/>
          <w:szCs w:val="28"/>
          <w:highlight w:val="none"/>
        </w:rPr>
        <w:t>委托人</w:t>
      </w:r>
      <w:r>
        <w:rPr>
          <w:sz w:val="28"/>
          <w:szCs w:val="28"/>
          <w:highlight w:val="none"/>
        </w:rPr>
        <w:t>，不足部分</w:t>
      </w:r>
      <w:r>
        <w:rPr>
          <w:rFonts w:hint="eastAsia"/>
          <w:sz w:val="28"/>
          <w:szCs w:val="28"/>
          <w:highlight w:val="none"/>
        </w:rPr>
        <w:t>委托人</w:t>
      </w:r>
      <w:r>
        <w:rPr>
          <w:sz w:val="28"/>
          <w:szCs w:val="28"/>
          <w:highlight w:val="none"/>
        </w:rPr>
        <w:t>给予补足。</w:t>
      </w:r>
    </w:p>
    <w:p w14:paraId="3E98EFF7">
      <w:pPr>
        <w:pStyle w:val="4"/>
        <w:spacing w:line="360" w:lineRule="auto"/>
        <w:rPr>
          <w:highlight w:val="none"/>
        </w:rPr>
      </w:pPr>
      <w:r>
        <w:rPr>
          <w:highlight w:val="none"/>
        </w:rPr>
        <w:t>六、合同文件构成</w:t>
      </w:r>
    </w:p>
    <w:p w14:paraId="27FB9D7A">
      <w:pPr>
        <w:pStyle w:val="14"/>
        <w:numPr>
          <w:ilvl w:val="0"/>
          <w:numId w:val="5"/>
        </w:numPr>
        <w:tabs>
          <w:tab w:val="left" w:pos="1471"/>
        </w:tabs>
        <w:spacing w:before="123" w:line="360" w:lineRule="auto"/>
        <w:ind w:hanging="751"/>
        <w:rPr>
          <w:sz w:val="28"/>
          <w:highlight w:val="none"/>
        </w:rPr>
      </w:pPr>
      <w:r>
        <w:rPr>
          <w:sz w:val="28"/>
          <w:highlight w:val="none"/>
        </w:rPr>
        <w:t>本合同协议书</w:t>
      </w:r>
    </w:p>
    <w:p w14:paraId="713B0159">
      <w:pPr>
        <w:pStyle w:val="14"/>
        <w:numPr>
          <w:ilvl w:val="0"/>
          <w:numId w:val="5"/>
        </w:numPr>
        <w:tabs>
          <w:tab w:val="left" w:pos="1471"/>
        </w:tabs>
        <w:spacing w:before="5" w:line="360" w:lineRule="auto"/>
        <w:ind w:hanging="751"/>
        <w:rPr>
          <w:sz w:val="28"/>
          <w:highlight w:val="none"/>
        </w:rPr>
      </w:pPr>
      <w:r>
        <w:rPr>
          <w:sz w:val="28"/>
          <w:highlight w:val="none"/>
        </w:rPr>
        <w:t>中标通知书；</w:t>
      </w:r>
    </w:p>
    <w:p w14:paraId="6D38AA72">
      <w:pPr>
        <w:pStyle w:val="14"/>
        <w:numPr>
          <w:ilvl w:val="0"/>
          <w:numId w:val="5"/>
        </w:numPr>
        <w:tabs>
          <w:tab w:val="left" w:pos="1471"/>
        </w:tabs>
        <w:spacing w:line="360" w:lineRule="auto"/>
        <w:ind w:hanging="751"/>
        <w:rPr>
          <w:sz w:val="28"/>
          <w:highlight w:val="none"/>
        </w:rPr>
      </w:pPr>
      <w:r>
        <w:rPr>
          <w:sz w:val="28"/>
          <w:highlight w:val="none"/>
        </w:rPr>
        <w:t>投标函及其附录；</w:t>
      </w:r>
    </w:p>
    <w:p w14:paraId="1070B880">
      <w:pPr>
        <w:pStyle w:val="14"/>
        <w:numPr>
          <w:ilvl w:val="0"/>
          <w:numId w:val="5"/>
        </w:numPr>
        <w:tabs>
          <w:tab w:val="left" w:pos="1471"/>
        </w:tabs>
        <w:spacing w:line="360" w:lineRule="auto"/>
        <w:ind w:hanging="751"/>
        <w:rPr>
          <w:sz w:val="28"/>
          <w:highlight w:val="none"/>
        </w:rPr>
      </w:pPr>
      <w:r>
        <w:rPr>
          <w:sz w:val="28"/>
          <w:highlight w:val="none"/>
        </w:rPr>
        <w:t>投标文件及其澄清；</w:t>
      </w:r>
    </w:p>
    <w:p w14:paraId="73609B2E">
      <w:pPr>
        <w:pStyle w:val="14"/>
        <w:numPr>
          <w:ilvl w:val="0"/>
          <w:numId w:val="5"/>
        </w:numPr>
        <w:tabs>
          <w:tab w:val="left" w:pos="1471"/>
        </w:tabs>
        <w:spacing w:before="5" w:line="360" w:lineRule="auto"/>
        <w:ind w:hanging="751"/>
        <w:rPr>
          <w:sz w:val="28"/>
          <w:highlight w:val="none"/>
        </w:rPr>
      </w:pPr>
      <w:r>
        <w:rPr>
          <w:sz w:val="28"/>
          <w:highlight w:val="none"/>
        </w:rPr>
        <w:t>招标文件及其澄清；</w:t>
      </w:r>
    </w:p>
    <w:p w14:paraId="666C0E5C">
      <w:pPr>
        <w:pStyle w:val="14"/>
        <w:numPr>
          <w:ilvl w:val="0"/>
          <w:numId w:val="5"/>
        </w:numPr>
        <w:tabs>
          <w:tab w:val="left" w:pos="1471"/>
        </w:tabs>
        <w:spacing w:before="7" w:line="360" w:lineRule="auto"/>
        <w:ind w:hanging="751"/>
        <w:rPr>
          <w:sz w:val="28"/>
          <w:highlight w:val="none"/>
        </w:rPr>
      </w:pPr>
      <w:r>
        <w:rPr>
          <w:sz w:val="28"/>
          <w:highlight w:val="none"/>
        </w:rPr>
        <w:t>技术标准和要求；</w:t>
      </w:r>
    </w:p>
    <w:p w14:paraId="18670812">
      <w:pPr>
        <w:pStyle w:val="14"/>
        <w:numPr>
          <w:ilvl w:val="0"/>
          <w:numId w:val="5"/>
        </w:numPr>
        <w:tabs>
          <w:tab w:val="left" w:pos="1471"/>
        </w:tabs>
        <w:spacing w:line="360" w:lineRule="auto"/>
        <w:ind w:hanging="751"/>
        <w:rPr>
          <w:sz w:val="28"/>
          <w:highlight w:val="none"/>
        </w:rPr>
      </w:pPr>
      <w:r>
        <w:rPr>
          <w:sz w:val="28"/>
          <w:highlight w:val="none"/>
        </w:rPr>
        <w:t>图纸；</w:t>
      </w:r>
      <w:bookmarkStart w:id="4" w:name="_GoBack"/>
      <w:bookmarkEnd w:id="4"/>
    </w:p>
    <w:p w14:paraId="0073C957">
      <w:pPr>
        <w:pStyle w:val="14"/>
        <w:numPr>
          <w:ilvl w:val="0"/>
          <w:numId w:val="5"/>
        </w:numPr>
        <w:tabs>
          <w:tab w:val="left" w:pos="1471"/>
        </w:tabs>
        <w:spacing w:before="5" w:line="360" w:lineRule="auto"/>
        <w:ind w:hanging="751"/>
        <w:rPr>
          <w:sz w:val="28"/>
          <w:highlight w:val="none"/>
        </w:rPr>
      </w:pPr>
      <w:r>
        <w:rPr>
          <w:sz w:val="28"/>
          <w:highlight w:val="none"/>
        </w:rPr>
        <w:t>其他合同文件。</w:t>
      </w:r>
    </w:p>
    <w:p w14:paraId="4B25B467">
      <w:pPr>
        <w:pStyle w:val="7"/>
        <w:spacing w:line="360" w:lineRule="auto"/>
        <w:ind w:right="80"/>
        <w:rPr>
          <w:sz w:val="28"/>
          <w:szCs w:val="28"/>
          <w:highlight w:val="none"/>
        </w:rPr>
      </w:pPr>
      <w:r>
        <w:rPr>
          <w:sz w:val="28"/>
          <w:szCs w:val="28"/>
          <w:highlight w:val="none"/>
        </w:rPr>
        <w:t>在合同订立及履行过程中形成的与合同有关的文件均构成合同文件组成部分，并根据其性质确定优先解释顺序。</w:t>
      </w:r>
    </w:p>
    <w:p w14:paraId="5C452C4D">
      <w:pPr>
        <w:pStyle w:val="7"/>
        <w:spacing w:before="1" w:line="360" w:lineRule="auto"/>
        <w:ind w:right="80"/>
        <w:rPr>
          <w:sz w:val="28"/>
          <w:szCs w:val="28"/>
          <w:highlight w:val="none"/>
        </w:rPr>
      </w:pPr>
      <w:r>
        <w:rPr>
          <w:sz w:val="28"/>
          <w:szCs w:val="28"/>
          <w:highlight w:val="none"/>
        </w:rPr>
        <w:t>上述各项合同文件应互相解释，互为说明。除合同条款另有约定外，解释合同文件的优先顺序按上述排序。</w:t>
      </w:r>
    </w:p>
    <w:p w14:paraId="5D9FBD59">
      <w:pPr>
        <w:pStyle w:val="7"/>
        <w:spacing w:line="360" w:lineRule="auto"/>
        <w:ind w:right="277"/>
        <w:jc w:val="both"/>
        <w:rPr>
          <w:sz w:val="28"/>
          <w:szCs w:val="28"/>
          <w:highlight w:val="none"/>
        </w:rPr>
      </w:pPr>
      <w:r>
        <w:rPr>
          <w:sz w:val="28"/>
          <w:szCs w:val="28"/>
          <w:highlight w:val="none"/>
        </w:rPr>
        <w:t>上述各项合同文件包括合同当事人就该项合同文件所作出的补充和修改，属于同一类内容的文件，应以最新签署的为准。合同条款及其附件须经合同当事人签字或盖章。</w:t>
      </w:r>
    </w:p>
    <w:p w14:paraId="49C73B17">
      <w:pPr>
        <w:pStyle w:val="4"/>
        <w:spacing w:before="121" w:line="360" w:lineRule="auto"/>
        <w:rPr>
          <w:highlight w:val="none"/>
        </w:rPr>
      </w:pPr>
      <w:r>
        <w:rPr>
          <w:highlight w:val="none"/>
        </w:rPr>
        <w:t>七、双方义务</w:t>
      </w:r>
    </w:p>
    <w:p w14:paraId="380782BC">
      <w:pPr>
        <w:pStyle w:val="5"/>
        <w:numPr>
          <w:ilvl w:val="1"/>
          <w:numId w:val="6"/>
        </w:numPr>
        <w:tabs>
          <w:tab w:val="left" w:pos="1180"/>
        </w:tabs>
        <w:spacing w:before="126" w:line="360" w:lineRule="auto"/>
        <w:ind w:hanging="460"/>
        <w:rPr>
          <w:sz w:val="28"/>
          <w:szCs w:val="28"/>
          <w:highlight w:val="none"/>
        </w:rPr>
      </w:pPr>
      <w:r>
        <w:rPr>
          <w:rFonts w:hint="eastAsia"/>
          <w:sz w:val="28"/>
          <w:szCs w:val="28"/>
          <w:highlight w:val="none"/>
        </w:rPr>
        <w:t>委托人</w:t>
      </w:r>
      <w:r>
        <w:rPr>
          <w:sz w:val="28"/>
          <w:szCs w:val="28"/>
          <w:highlight w:val="none"/>
        </w:rPr>
        <w:t>义务</w:t>
      </w:r>
    </w:p>
    <w:p w14:paraId="0CD5F489">
      <w:pPr>
        <w:pStyle w:val="14"/>
        <w:numPr>
          <w:ilvl w:val="2"/>
          <w:numId w:val="6"/>
        </w:numPr>
        <w:tabs>
          <w:tab w:val="left" w:pos="1621"/>
        </w:tabs>
        <w:spacing w:before="64" w:line="360" w:lineRule="auto"/>
        <w:ind w:right="277" w:firstLine="600"/>
        <w:jc w:val="both"/>
        <w:rPr>
          <w:sz w:val="28"/>
          <w:highlight w:val="none"/>
        </w:rPr>
      </w:pPr>
      <w:r>
        <w:rPr>
          <w:rFonts w:hint="eastAsia"/>
          <w:spacing w:val="-1"/>
          <w:sz w:val="28"/>
          <w:highlight w:val="none"/>
        </w:rPr>
        <w:t>委托人</w:t>
      </w:r>
      <w:r>
        <w:rPr>
          <w:spacing w:val="-1"/>
          <w:sz w:val="28"/>
          <w:highlight w:val="none"/>
        </w:rPr>
        <w:t>应遵守法律，并办理法律规定由其办理的许可、核</w:t>
      </w:r>
      <w:r>
        <w:rPr>
          <w:sz w:val="28"/>
          <w:highlight w:val="none"/>
        </w:rPr>
        <w:t>准或备案。</w:t>
      </w:r>
    </w:p>
    <w:p w14:paraId="3719E3B9">
      <w:pPr>
        <w:pStyle w:val="14"/>
        <w:numPr>
          <w:ilvl w:val="2"/>
          <w:numId w:val="6"/>
        </w:numPr>
        <w:tabs>
          <w:tab w:val="left" w:pos="1621"/>
        </w:tabs>
        <w:spacing w:before="1" w:line="360" w:lineRule="auto"/>
        <w:ind w:right="277" w:firstLine="600"/>
        <w:jc w:val="both"/>
        <w:rPr>
          <w:sz w:val="28"/>
          <w:highlight w:val="none"/>
        </w:rPr>
      </w:pPr>
      <w:r>
        <w:rPr>
          <w:spacing w:val="-1"/>
          <w:sz w:val="28"/>
          <w:highlight w:val="none"/>
        </w:rPr>
        <w:t>在</w:t>
      </w:r>
      <w:r>
        <w:rPr>
          <w:rFonts w:hint="eastAsia"/>
          <w:spacing w:val="-1"/>
          <w:sz w:val="28"/>
          <w:highlight w:val="none"/>
        </w:rPr>
        <w:t>受托人</w:t>
      </w:r>
      <w:r>
        <w:rPr>
          <w:spacing w:val="-1"/>
          <w:sz w:val="28"/>
          <w:highlight w:val="none"/>
        </w:rPr>
        <w:t>书面申请后向</w:t>
      </w:r>
      <w:r>
        <w:rPr>
          <w:rFonts w:hint="eastAsia"/>
          <w:spacing w:val="-1"/>
          <w:sz w:val="28"/>
          <w:highlight w:val="none"/>
        </w:rPr>
        <w:t>受托人</w:t>
      </w:r>
      <w:r>
        <w:rPr>
          <w:spacing w:val="-1"/>
          <w:sz w:val="28"/>
          <w:highlight w:val="none"/>
        </w:rPr>
        <w:t>提供</w:t>
      </w:r>
      <w:r>
        <w:rPr>
          <w:rFonts w:hint="eastAsia"/>
          <w:spacing w:val="-1"/>
          <w:sz w:val="28"/>
          <w:highlight w:val="none"/>
        </w:rPr>
        <w:t>委托人</w:t>
      </w:r>
      <w:r>
        <w:rPr>
          <w:spacing w:val="-1"/>
          <w:sz w:val="28"/>
          <w:highlight w:val="none"/>
        </w:rPr>
        <w:t>现有的和</w:t>
      </w:r>
      <w:r>
        <w:rPr>
          <w:rFonts w:hint="eastAsia"/>
          <w:spacing w:val="-1"/>
          <w:sz w:val="28"/>
          <w:highlight w:val="none"/>
        </w:rPr>
        <w:t>受托人</w:t>
      </w:r>
      <w:r>
        <w:rPr>
          <w:spacing w:val="-1"/>
          <w:sz w:val="28"/>
          <w:highlight w:val="none"/>
        </w:rPr>
        <w:t>承担受托工作有关的资料，并对其完整性、正确性及时限负责，</w:t>
      </w:r>
      <w:r>
        <w:rPr>
          <w:rFonts w:hint="eastAsia"/>
          <w:spacing w:val="-1"/>
          <w:sz w:val="28"/>
          <w:highlight w:val="none"/>
        </w:rPr>
        <w:t>委托人</w:t>
      </w:r>
      <w:r>
        <w:rPr>
          <w:spacing w:val="-1"/>
          <w:sz w:val="28"/>
          <w:highlight w:val="none"/>
        </w:rPr>
        <w:t>不得</w:t>
      </w:r>
      <w:r>
        <w:rPr>
          <w:sz w:val="28"/>
          <w:highlight w:val="none"/>
        </w:rPr>
        <w:t>要求</w:t>
      </w:r>
      <w:r>
        <w:rPr>
          <w:rFonts w:hint="eastAsia"/>
          <w:sz w:val="28"/>
          <w:highlight w:val="none"/>
        </w:rPr>
        <w:t>受托人</w:t>
      </w:r>
      <w:r>
        <w:rPr>
          <w:sz w:val="28"/>
          <w:highlight w:val="none"/>
        </w:rPr>
        <w:t>违反国家有关标准进行工作。</w:t>
      </w:r>
    </w:p>
    <w:p w14:paraId="7F020FD6">
      <w:pPr>
        <w:pStyle w:val="14"/>
        <w:numPr>
          <w:ilvl w:val="2"/>
          <w:numId w:val="6"/>
        </w:numPr>
        <w:tabs>
          <w:tab w:val="left" w:pos="1472"/>
        </w:tabs>
        <w:spacing w:before="2" w:line="360" w:lineRule="auto"/>
        <w:ind w:right="80" w:firstLine="600"/>
        <w:rPr>
          <w:sz w:val="28"/>
          <w:highlight w:val="none"/>
        </w:rPr>
      </w:pPr>
      <w:r>
        <w:rPr>
          <w:rFonts w:hint="eastAsia"/>
          <w:spacing w:val="-7"/>
          <w:sz w:val="28"/>
          <w:highlight w:val="none"/>
        </w:rPr>
        <w:t>委托人</w:t>
      </w:r>
      <w:r>
        <w:rPr>
          <w:spacing w:val="-7"/>
          <w:sz w:val="28"/>
          <w:highlight w:val="none"/>
        </w:rPr>
        <w:t>应为派赴现场处理有关环境监测问题的工作人员，提</w:t>
      </w:r>
      <w:r>
        <w:rPr>
          <w:sz w:val="28"/>
          <w:highlight w:val="none"/>
        </w:rPr>
        <w:t>供必要的工作、生活及交通等方便条件，费用</w:t>
      </w:r>
      <w:r>
        <w:rPr>
          <w:rFonts w:hint="eastAsia"/>
          <w:sz w:val="28"/>
          <w:highlight w:val="none"/>
        </w:rPr>
        <w:t>受托人</w:t>
      </w:r>
      <w:r>
        <w:rPr>
          <w:rFonts w:hint="eastAsia"/>
          <w:sz w:val="28"/>
          <w:highlight w:val="none"/>
          <w:lang w:val="en-US"/>
        </w:rPr>
        <w:t>承担</w:t>
      </w:r>
      <w:r>
        <w:rPr>
          <w:sz w:val="28"/>
          <w:highlight w:val="none"/>
        </w:rPr>
        <w:t>。</w:t>
      </w:r>
    </w:p>
    <w:p w14:paraId="133E744F">
      <w:pPr>
        <w:pStyle w:val="14"/>
        <w:numPr>
          <w:ilvl w:val="2"/>
          <w:numId w:val="6"/>
        </w:numPr>
        <w:tabs>
          <w:tab w:val="left" w:pos="1621"/>
        </w:tabs>
        <w:spacing w:before="42" w:line="360" w:lineRule="auto"/>
        <w:ind w:right="277" w:firstLine="600"/>
        <w:jc w:val="both"/>
        <w:rPr>
          <w:sz w:val="28"/>
          <w:highlight w:val="none"/>
        </w:rPr>
      </w:pPr>
      <w:r>
        <w:rPr>
          <w:rFonts w:hint="eastAsia"/>
          <w:sz w:val="28"/>
          <w:highlight w:val="none"/>
        </w:rPr>
        <w:t>委托人</w:t>
      </w:r>
      <w:r>
        <w:rPr>
          <w:sz w:val="28"/>
          <w:highlight w:val="none"/>
        </w:rPr>
        <w:t>需在单项工程</w:t>
      </w:r>
      <w:r>
        <w:rPr>
          <w:rFonts w:hint="eastAsia"/>
          <w:sz w:val="28"/>
          <w:highlight w:val="none"/>
          <w:lang w:val="en-US"/>
        </w:rPr>
        <w:t>环境监测</w:t>
      </w:r>
      <w:r>
        <w:rPr>
          <w:sz w:val="28"/>
          <w:highlight w:val="none"/>
        </w:rPr>
        <w:t>开始前15</w:t>
      </w:r>
      <w:r>
        <w:rPr>
          <w:spacing w:val="-3"/>
          <w:sz w:val="28"/>
          <w:highlight w:val="none"/>
        </w:rPr>
        <w:t>天就单项工</w:t>
      </w:r>
      <w:r>
        <w:rPr>
          <w:spacing w:val="-1"/>
          <w:sz w:val="28"/>
          <w:highlight w:val="none"/>
        </w:rPr>
        <w:t>程涉及的施工区域、施工进度及其他相关信息通知</w:t>
      </w:r>
      <w:r>
        <w:rPr>
          <w:rFonts w:hint="eastAsia"/>
          <w:spacing w:val="-1"/>
          <w:sz w:val="28"/>
          <w:highlight w:val="none"/>
        </w:rPr>
        <w:t>受托人</w:t>
      </w:r>
      <w:r>
        <w:rPr>
          <w:spacing w:val="-1"/>
          <w:sz w:val="28"/>
          <w:highlight w:val="none"/>
        </w:rPr>
        <w:t>，以便</w:t>
      </w:r>
      <w:r>
        <w:rPr>
          <w:rFonts w:hint="eastAsia"/>
          <w:spacing w:val="-1"/>
          <w:sz w:val="28"/>
          <w:highlight w:val="none"/>
        </w:rPr>
        <w:t>受托人</w:t>
      </w:r>
      <w:r>
        <w:rPr>
          <w:sz w:val="28"/>
          <w:highlight w:val="none"/>
        </w:rPr>
        <w:t>提前组织、安排环境监测工作。</w:t>
      </w:r>
    </w:p>
    <w:p w14:paraId="5E7879ED">
      <w:pPr>
        <w:pStyle w:val="5"/>
        <w:numPr>
          <w:ilvl w:val="1"/>
          <w:numId w:val="6"/>
        </w:numPr>
        <w:tabs>
          <w:tab w:val="left" w:pos="1254"/>
        </w:tabs>
        <w:spacing w:before="64" w:line="360" w:lineRule="auto"/>
        <w:ind w:left="1253" w:hanging="534"/>
        <w:rPr>
          <w:sz w:val="28"/>
          <w:szCs w:val="28"/>
          <w:highlight w:val="none"/>
        </w:rPr>
      </w:pPr>
      <w:r>
        <w:rPr>
          <w:rFonts w:hint="eastAsia"/>
          <w:sz w:val="28"/>
          <w:szCs w:val="28"/>
          <w:highlight w:val="none"/>
        </w:rPr>
        <w:t>受托人</w:t>
      </w:r>
      <w:r>
        <w:rPr>
          <w:sz w:val="28"/>
          <w:szCs w:val="28"/>
          <w:highlight w:val="none"/>
        </w:rPr>
        <w:t>义务</w:t>
      </w:r>
    </w:p>
    <w:p w14:paraId="48F4729D">
      <w:pPr>
        <w:pStyle w:val="7"/>
        <w:spacing w:before="64" w:line="360" w:lineRule="auto"/>
        <w:ind w:right="-140"/>
        <w:rPr>
          <w:sz w:val="28"/>
          <w:szCs w:val="28"/>
          <w:highlight w:val="none"/>
        </w:rPr>
      </w:pPr>
      <w:r>
        <w:rPr>
          <w:rFonts w:hint="eastAsia"/>
          <w:sz w:val="28"/>
          <w:szCs w:val="28"/>
          <w:highlight w:val="none"/>
          <w:lang w:val="en-US"/>
        </w:rPr>
        <w:t>7.2.1</w:t>
      </w:r>
      <w:r>
        <w:rPr>
          <w:sz w:val="28"/>
          <w:szCs w:val="28"/>
          <w:highlight w:val="none"/>
        </w:rPr>
        <w:t>合同签订后14个工作日内，</w:t>
      </w:r>
      <w:r>
        <w:rPr>
          <w:rFonts w:hint="eastAsia"/>
          <w:sz w:val="28"/>
          <w:szCs w:val="28"/>
          <w:highlight w:val="none"/>
        </w:rPr>
        <w:t>受托人</w:t>
      </w:r>
      <w:r>
        <w:rPr>
          <w:sz w:val="28"/>
          <w:szCs w:val="28"/>
          <w:highlight w:val="none"/>
        </w:rPr>
        <w:t>应按</w:t>
      </w:r>
      <w:r>
        <w:rPr>
          <w:rFonts w:hint="eastAsia"/>
          <w:sz w:val="28"/>
          <w:szCs w:val="28"/>
          <w:highlight w:val="none"/>
          <w:lang w:val="en-US" w:eastAsia="zh-CN"/>
        </w:rPr>
        <w:t>约定</w:t>
      </w:r>
      <w:r>
        <w:rPr>
          <w:sz w:val="28"/>
          <w:szCs w:val="28"/>
          <w:highlight w:val="none"/>
        </w:rPr>
        <w:t>制定满足要求并切实可行的项目环境监测</w:t>
      </w:r>
      <w:r>
        <w:rPr>
          <w:rFonts w:hint="eastAsia"/>
          <w:sz w:val="28"/>
          <w:szCs w:val="28"/>
          <w:highlight w:val="none"/>
        </w:rPr>
        <w:t>方案</w:t>
      </w:r>
      <w:r>
        <w:rPr>
          <w:sz w:val="28"/>
          <w:szCs w:val="28"/>
          <w:highlight w:val="none"/>
        </w:rPr>
        <w:t>计划书</w:t>
      </w:r>
      <w:r>
        <w:rPr>
          <w:rFonts w:hint="eastAsia"/>
          <w:sz w:val="28"/>
          <w:szCs w:val="28"/>
          <w:highlight w:val="none"/>
        </w:rPr>
        <w:t>报委托人</w:t>
      </w:r>
      <w:r>
        <w:rPr>
          <w:sz w:val="28"/>
          <w:szCs w:val="28"/>
          <w:highlight w:val="none"/>
        </w:rPr>
        <w:t>审批</w:t>
      </w:r>
      <w:r>
        <w:rPr>
          <w:rFonts w:hint="eastAsia"/>
          <w:sz w:val="28"/>
          <w:szCs w:val="28"/>
          <w:highlight w:val="none"/>
          <w:lang w:val="en-US" w:eastAsia="zh-CN"/>
        </w:rPr>
        <w:t>并执行。</w:t>
      </w:r>
    </w:p>
    <w:p w14:paraId="0711E310">
      <w:pPr>
        <w:pStyle w:val="7"/>
        <w:spacing w:before="3" w:line="360" w:lineRule="auto"/>
        <w:ind w:right="80"/>
        <w:jc w:val="both"/>
        <w:rPr>
          <w:sz w:val="28"/>
          <w:szCs w:val="28"/>
          <w:highlight w:val="none"/>
          <w:lang w:val="en-US"/>
        </w:rPr>
      </w:pPr>
      <w:r>
        <w:rPr>
          <w:rFonts w:hint="eastAsia"/>
          <w:sz w:val="28"/>
          <w:szCs w:val="28"/>
          <w:highlight w:val="none"/>
          <w:lang w:val="en-US"/>
        </w:rPr>
        <w:t>7.2.2</w:t>
      </w:r>
      <w:r>
        <w:rPr>
          <w:rFonts w:hint="eastAsia"/>
          <w:sz w:val="28"/>
          <w:szCs w:val="28"/>
          <w:highlight w:val="none"/>
        </w:rPr>
        <w:t>受托人</w:t>
      </w:r>
      <w:r>
        <w:rPr>
          <w:sz w:val="28"/>
          <w:szCs w:val="28"/>
          <w:highlight w:val="none"/>
        </w:rPr>
        <w:t>应遵守法律和有关技术标准的强制性规定，</w:t>
      </w:r>
      <w:r>
        <w:rPr>
          <w:rFonts w:hint="eastAsia"/>
          <w:sz w:val="28"/>
          <w:szCs w:val="28"/>
          <w:highlight w:val="none"/>
          <w:lang w:val="en-US" w:eastAsia="zh-CN"/>
        </w:rPr>
        <w:t>按</w:t>
      </w:r>
      <w:r>
        <w:rPr>
          <w:sz w:val="28"/>
          <w:szCs w:val="28"/>
          <w:highlight w:val="none"/>
        </w:rPr>
        <w:t>环境监测</w:t>
      </w:r>
      <w:r>
        <w:rPr>
          <w:rFonts w:hint="eastAsia"/>
          <w:sz w:val="28"/>
          <w:szCs w:val="28"/>
          <w:highlight w:val="none"/>
        </w:rPr>
        <w:t>方案</w:t>
      </w:r>
      <w:r>
        <w:rPr>
          <w:rFonts w:hint="eastAsia"/>
          <w:sz w:val="28"/>
          <w:szCs w:val="28"/>
          <w:highlight w:val="none"/>
          <w:lang w:val="en-US" w:eastAsia="zh-CN"/>
        </w:rPr>
        <w:t>配备</w:t>
      </w:r>
      <w:r>
        <w:rPr>
          <w:sz w:val="28"/>
          <w:szCs w:val="28"/>
          <w:highlight w:val="none"/>
        </w:rPr>
        <w:t>检测设备</w:t>
      </w:r>
      <w:r>
        <w:rPr>
          <w:rFonts w:hint="eastAsia"/>
          <w:sz w:val="28"/>
          <w:szCs w:val="28"/>
          <w:highlight w:val="none"/>
        </w:rPr>
        <w:t>、</w:t>
      </w:r>
      <w:r>
        <w:rPr>
          <w:sz w:val="28"/>
          <w:szCs w:val="28"/>
          <w:highlight w:val="none"/>
        </w:rPr>
        <w:t>专业技术人员</w:t>
      </w:r>
      <w:r>
        <w:rPr>
          <w:rFonts w:hint="eastAsia"/>
          <w:sz w:val="28"/>
          <w:szCs w:val="28"/>
          <w:highlight w:val="none"/>
          <w:lang w:eastAsia="zh-CN"/>
        </w:rPr>
        <w:t>，</w:t>
      </w:r>
      <w:r>
        <w:rPr>
          <w:rFonts w:hint="eastAsia"/>
          <w:sz w:val="28"/>
          <w:szCs w:val="28"/>
          <w:highlight w:val="none"/>
          <w:lang w:val="en-US" w:eastAsia="zh-CN"/>
        </w:rPr>
        <w:t>保障</w:t>
      </w:r>
      <w:r>
        <w:rPr>
          <w:sz w:val="28"/>
          <w:szCs w:val="28"/>
          <w:highlight w:val="none"/>
        </w:rPr>
        <w:t>监测工作</w:t>
      </w:r>
      <w:r>
        <w:rPr>
          <w:rFonts w:hint="eastAsia"/>
          <w:sz w:val="28"/>
          <w:szCs w:val="28"/>
          <w:highlight w:val="none"/>
          <w:lang w:val="en-US" w:eastAsia="zh-CN"/>
        </w:rPr>
        <w:t>顺利</w:t>
      </w:r>
      <w:r>
        <w:rPr>
          <w:sz w:val="28"/>
          <w:szCs w:val="28"/>
          <w:highlight w:val="none"/>
        </w:rPr>
        <w:t>开展</w:t>
      </w:r>
      <w:r>
        <w:rPr>
          <w:rFonts w:hint="eastAsia"/>
          <w:sz w:val="28"/>
          <w:szCs w:val="28"/>
          <w:highlight w:val="none"/>
          <w:lang w:eastAsia="zh-CN"/>
        </w:rPr>
        <w:t>，</w:t>
      </w:r>
      <w:r>
        <w:rPr>
          <w:sz w:val="28"/>
          <w:szCs w:val="28"/>
          <w:highlight w:val="none"/>
        </w:rPr>
        <w:t>完成合同约定范围内的环境监测工作，提供</w:t>
      </w:r>
      <w:r>
        <w:rPr>
          <w:rFonts w:hint="eastAsia"/>
          <w:sz w:val="28"/>
          <w:szCs w:val="28"/>
          <w:highlight w:val="none"/>
          <w:lang w:val="en-US"/>
        </w:rPr>
        <w:t>的</w:t>
      </w:r>
      <w:r>
        <w:rPr>
          <w:sz w:val="28"/>
          <w:szCs w:val="28"/>
          <w:highlight w:val="none"/>
        </w:rPr>
        <w:t>环境监测成果文件符合技术标准及合同要求，提供环境</w:t>
      </w:r>
      <w:r>
        <w:rPr>
          <w:rFonts w:hint="eastAsia"/>
          <w:sz w:val="28"/>
          <w:szCs w:val="28"/>
          <w:highlight w:val="none"/>
        </w:rPr>
        <w:t>监测</w:t>
      </w:r>
      <w:r>
        <w:rPr>
          <w:sz w:val="28"/>
          <w:szCs w:val="28"/>
          <w:highlight w:val="none"/>
        </w:rPr>
        <w:t>有关的配合服务。</w:t>
      </w:r>
    </w:p>
    <w:p w14:paraId="63AA86DA">
      <w:pPr>
        <w:pStyle w:val="7"/>
        <w:spacing w:before="2" w:line="360" w:lineRule="auto"/>
        <w:ind w:right="80"/>
        <w:jc w:val="both"/>
        <w:rPr>
          <w:sz w:val="28"/>
          <w:szCs w:val="28"/>
          <w:highlight w:val="none"/>
        </w:rPr>
      </w:pPr>
      <w:r>
        <w:rPr>
          <w:rFonts w:hint="eastAsia"/>
          <w:sz w:val="28"/>
          <w:szCs w:val="28"/>
          <w:highlight w:val="none"/>
          <w:lang w:val="en-US"/>
        </w:rPr>
        <w:t>7.2.3</w:t>
      </w:r>
      <w:r>
        <w:rPr>
          <w:rFonts w:hint="eastAsia"/>
          <w:sz w:val="28"/>
          <w:szCs w:val="28"/>
          <w:highlight w:val="none"/>
        </w:rPr>
        <w:t>受托人</w:t>
      </w:r>
      <w:r>
        <w:rPr>
          <w:sz w:val="28"/>
          <w:szCs w:val="28"/>
          <w:highlight w:val="none"/>
        </w:rPr>
        <w:t>应当配合</w:t>
      </w:r>
      <w:r>
        <w:rPr>
          <w:rFonts w:hint="eastAsia"/>
          <w:sz w:val="28"/>
          <w:szCs w:val="28"/>
          <w:highlight w:val="none"/>
        </w:rPr>
        <w:t>委托人</w:t>
      </w:r>
      <w:r>
        <w:rPr>
          <w:sz w:val="28"/>
          <w:szCs w:val="28"/>
          <w:highlight w:val="none"/>
        </w:rPr>
        <w:t>办理跟本项目环境有关的各类审批、验收等手续，因</w:t>
      </w:r>
      <w:r>
        <w:rPr>
          <w:rFonts w:hint="eastAsia"/>
          <w:sz w:val="28"/>
          <w:szCs w:val="28"/>
          <w:highlight w:val="none"/>
        </w:rPr>
        <w:t>受托人</w:t>
      </w:r>
      <w:r>
        <w:rPr>
          <w:sz w:val="28"/>
          <w:szCs w:val="28"/>
          <w:highlight w:val="none"/>
        </w:rPr>
        <w:t>原因造成</w:t>
      </w:r>
      <w:r>
        <w:rPr>
          <w:rFonts w:hint="eastAsia"/>
          <w:sz w:val="28"/>
          <w:szCs w:val="28"/>
          <w:highlight w:val="none"/>
        </w:rPr>
        <w:t>委托人</w:t>
      </w:r>
      <w:r>
        <w:rPr>
          <w:sz w:val="28"/>
          <w:szCs w:val="28"/>
          <w:highlight w:val="none"/>
        </w:rPr>
        <w:t>未能及时办理的，导致环境监测工作量增加和（或）监测周期延长时，由</w:t>
      </w:r>
      <w:r>
        <w:rPr>
          <w:rFonts w:hint="eastAsia"/>
          <w:sz w:val="28"/>
          <w:szCs w:val="28"/>
          <w:highlight w:val="none"/>
        </w:rPr>
        <w:t>受托人</w:t>
      </w:r>
      <w:r>
        <w:rPr>
          <w:sz w:val="28"/>
          <w:szCs w:val="28"/>
          <w:highlight w:val="none"/>
        </w:rPr>
        <w:t>自行承担由此增加的费用和（或）周期延长的责任。</w:t>
      </w:r>
    </w:p>
    <w:p w14:paraId="2F15EEB1">
      <w:pPr>
        <w:pStyle w:val="7"/>
        <w:spacing w:line="360" w:lineRule="auto"/>
        <w:ind w:right="80"/>
        <w:rPr>
          <w:sz w:val="28"/>
          <w:szCs w:val="28"/>
          <w:highlight w:val="none"/>
        </w:rPr>
      </w:pPr>
      <w:r>
        <w:rPr>
          <w:rFonts w:hint="eastAsia"/>
          <w:sz w:val="28"/>
          <w:szCs w:val="28"/>
          <w:highlight w:val="none"/>
        </w:rPr>
        <w:t>7</w:t>
      </w:r>
      <w:r>
        <w:rPr>
          <w:sz w:val="28"/>
          <w:szCs w:val="28"/>
          <w:highlight w:val="none"/>
        </w:rPr>
        <w:t>.2.4</w:t>
      </w:r>
      <w:r>
        <w:rPr>
          <w:rFonts w:hint="eastAsia"/>
          <w:sz w:val="28"/>
          <w:szCs w:val="28"/>
          <w:highlight w:val="none"/>
        </w:rPr>
        <w:t>受托人</w:t>
      </w:r>
      <w:r>
        <w:rPr>
          <w:sz w:val="28"/>
          <w:szCs w:val="28"/>
          <w:highlight w:val="none"/>
        </w:rPr>
        <w:t>应当与</w:t>
      </w:r>
      <w:r>
        <w:rPr>
          <w:rFonts w:hint="eastAsia"/>
          <w:sz w:val="28"/>
          <w:szCs w:val="28"/>
          <w:highlight w:val="none"/>
        </w:rPr>
        <w:t>委托人</w:t>
      </w:r>
      <w:r>
        <w:rPr>
          <w:sz w:val="28"/>
          <w:szCs w:val="28"/>
          <w:highlight w:val="none"/>
        </w:rPr>
        <w:t>委托的其他单位紧密合作，提供应用于本项目所需的各种基础数据和源文件。</w:t>
      </w:r>
    </w:p>
    <w:p w14:paraId="14D28C23">
      <w:pPr>
        <w:pStyle w:val="7"/>
        <w:spacing w:line="360" w:lineRule="auto"/>
        <w:ind w:right="80"/>
        <w:rPr>
          <w:rFonts w:hint="eastAsia" w:eastAsia="仿宋"/>
          <w:sz w:val="28"/>
          <w:szCs w:val="28"/>
          <w:highlight w:val="none"/>
          <w:lang w:eastAsia="zh-CN"/>
        </w:rPr>
      </w:pPr>
      <w:r>
        <w:rPr>
          <w:rFonts w:hint="eastAsia"/>
          <w:sz w:val="28"/>
          <w:szCs w:val="28"/>
          <w:highlight w:val="none"/>
        </w:rPr>
        <w:t>7</w:t>
      </w:r>
      <w:r>
        <w:rPr>
          <w:sz w:val="28"/>
          <w:szCs w:val="28"/>
          <w:highlight w:val="none"/>
        </w:rPr>
        <w:t>.2.</w:t>
      </w:r>
      <w:r>
        <w:rPr>
          <w:rFonts w:hint="eastAsia"/>
          <w:sz w:val="28"/>
          <w:szCs w:val="28"/>
          <w:highlight w:val="none"/>
          <w:lang w:val="en-US" w:eastAsia="zh-CN"/>
        </w:rPr>
        <w:t>5受托方须做好</w:t>
      </w:r>
      <w:r>
        <w:rPr>
          <w:sz w:val="28"/>
          <w:szCs w:val="28"/>
          <w:highlight w:val="none"/>
        </w:rPr>
        <w:t>环境监测质量管理，</w:t>
      </w:r>
      <w:r>
        <w:rPr>
          <w:rFonts w:hint="eastAsia"/>
          <w:sz w:val="28"/>
          <w:szCs w:val="28"/>
          <w:highlight w:val="none"/>
        </w:rPr>
        <w:t>对现场采样、样品制备、分析测试、数据处理</w:t>
      </w:r>
      <w:r>
        <w:rPr>
          <w:rFonts w:hint="eastAsia"/>
          <w:sz w:val="28"/>
          <w:szCs w:val="28"/>
          <w:highlight w:val="none"/>
          <w:lang w:eastAsia="zh-CN"/>
        </w:rPr>
        <w:t>、</w:t>
      </w:r>
      <w:r>
        <w:rPr>
          <w:rFonts w:hint="eastAsia"/>
          <w:sz w:val="28"/>
          <w:szCs w:val="28"/>
          <w:highlight w:val="none"/>
          <w:lang w:val="en-US" w:eastAsia="zh-CN"/>
        </w:rPr>
        <w:t>监测报告编写审核</w:t>
      </w:r>
      <w:r>
        <w:rPr>
          <w:rFonts w:hint="eastAsia"/>
          <w:sz w:val="28"/>
          <w:szCs w:val="28"/>
          <w:highlight w:val="none"/>
        </w:rPr>
        <w:t>等环节进行全</w:t>
      </w:r>
      <w:r>
        <w:rPr>
          <w:rFonts w:hint="eastAsia"/>
          <w:sz w:val="28"/>
          <w:szCs w:val="28"/>
          <w:highlight w:val="none"/>
          <w:lang w:val="en-US" w:eastAsia="zh-CN"/>
        </w:rPr>
        <w:t>过程</w:t>
      </w:r>
      <w:r>
        <w:rPr>
          <w:rFonts w:hint="eastAsia"/>
          <w:sz w:val="28"/>
          <w:szCs w:val="28"/>
          <w:highlight w:val="none"/>
        </w:rPr>
        <w:t>质量控制，确保监测数据</w:t>
      </w:r>
      <w:r>
        <w:rPr>
          <w:rFonts w:hint="eastAsia"/>
          <w:sz w:val="28"/>
          <w:szCs w:val="28"/>
          <w:highlight w:val="none"/>
          <w:lang w:val="en-US" w:eastAsia="zh-CN"/>
        </w:rPr>
        <w:t>和信息</w:t>
      </w:r>
      <w:r>
        <w:rPr>
          <w:rFonts w:hint="eastAsia"/>
          <w:sz w:val="28"/>
          <w:szCs w:val="28"/>
          <w:highlight w:val="none"/>
        </w:rPr>
        <w:t>准确可靠</w:t>
      </w:r>
      <w:r>
        <w:rPr>
          <w:rFonts w:hint="eastAsia"/>
          <w:sz w:val="28"/>
          <w:szCs w:val="28"/>
          <w:highlight w:val="none"/>
          <w:lang w:eastAsia="zh-CN"/>
        </w:rPr>
        <w:t>，</w:t>
      </w:r>
      <w:r>
        <w:rPr>
          <w:rFonts w:hint="eastAsia"/>
          <w:sz w:val="28"/>
          <w:szCs w:val="28"/>
          <w:highlight w:val="none"/>
        </w:rPr>
        <w:t>满足技术</w:t>
      </w:r>
      <w:r>
        <w:rPr>
          <w:rFonts w:hint="eastAsia"/>
          <w:sz w:val="28"/>
          <w:szCs w:val="28"/>
          <w:highlight w:val="none"/>
          <w:lang w:val="en-US" w:eastAsia="zh-CN"/>
        </w:rPr>
        <w:t>规范</w:t>
      </w:r>
      <w:r>
        <w:rPr>
          <w:rFonts w:hint="eastAsia"/>
          <w:sz w:val="28"/>
          <w:szCs w:val="28"/>
          <w:highlight w:val="none"/>
        </w:rPr>
        <w:t>和验收要求</w:t>
      </w:r>
      <w:r>
        <w:rPr>
          <w:rFonts w:hint="eastAsia"/>
          <w:sz w:val="28"/>
          <w:szCs w:val="28"/>
          <w:highlight w:val="none"/>
          <w:lang w:eastAsia="zh-CN"/>
        </w:rPr>
        <w:t>。</w:t>
      </w:r>
    </w:p>
    <w:p w14:paraId="38DE3214">
      <w:pPr>
        <w:pStyle w:val="7"/>
        <w:spacing w:before="1" w:line="360" w:lineRule="auto"/>
        <w:rPr>
          <w:sz w:val="28"/>
          <w:szCs w:val="28"/>
          <w:highlight w:val="none"/>
        </w:rPr>
      </w:pPr>
      <w:r>
        <w:rPr>
          <w:rFonts w:hint="eastAsia"/>
          <w:sz w:val="28"/>
          <w:szCs w:val="28"/>
          <w:highlight w:val="none"/>
        </w:rPr>
        <w:t>7</w:t>
      </w:r>
      <w:r>
        <w:rPr>
          <w:sz w:val="28"/>
          <w:szCs w:val="28"/>
          <w:highlight w:val="none"/>
        </w:rPr>
        <w:t>.2.</w:t>
      </w:r>
      <w:r>
        <w:rPr>
          <w:rFonts w:hint="eastAsia"/>
          <w:sz w:val="28"/>
          <w:szCs w:val="28"/>
          <w:highlight w:val="none"/>
          <w:lang w:val="en-US" w:eastAsia="zh-CN"/>
        </w:rPr>
        <w:t>6本合同有效期</w:t>
      </w:r>
      <w:r>
        <w:rPr>
          <w:sz w:val="28"/>
          <w:szCs w:val="28"/>
          <w:highlight w:val="none"/>
        </w:rPr>
        <w:t>间，</w:t>
      </w:r>
      <w:r>
        <w:rPr>
          <w:rFonts w:hint="eastAsia"/>
          <w:sz w:val="28"/>
          <w:szCs w:val="28"/>
          <w:highlight w:val="none"/>
        </w:rPr>
        <w:t>受托人</w:t>
      </w:r>
      <w:r>
        <w:rPr>
          <w:sz w:val="28"/>
          <w:szCs w:val="28"/>
          <w:highlight w:val="none"/>
        </w:rPr>
        <w:t>要注意现场监测的安全防范</w:t>
      </w:r>
      <w:r>
        <w:rPr>
          <w:rFonts w:hint="eastAsia"/>
          <w:sz w:val="28"/>
          <w:szCs w:val="28"/>
          <w:highlight w:val="none"/>
          <w:lang w:val="en-US" w:eastAsia="zh-CN"/>
        </w:rPr>
        <w:t>教育并对其工作人员的人身和财产安全负责</w:t>
      </w:r>
      <w:r>
        <w:rPr>
          <w:rFonts w:hint="eastAsia"/>
          <w:sz w:val="28"/>
          <w:szCs w:val="28"/>
          <w:highlight w:val="none"/>
          <w:lang w:eastAsia="zh-CN"/>
        </w:rPr>
        <w:t>。</w:t>
      </w:r>
      <w:r>
        <w:rPr>
          <w:sz w:val="28"/>
          <w:szCs w:val="28"/>
          <w:highlight w:val="none"/>
        </w:rPr>
        <w:t>非</w:t>
      </w:r>
      <w:r>
        <w:rPr>
          <w:rFonts w:hint="eastAsia"/>
          <w:sz w:val="28"/>
          <w:szCs w:val="28"/>
          <w:highlight w:val="none"/>
        </w:rPr>
        <w:t>委托人</w:t>
      </w:r>
      <w:r>
        <w:rPr>
          <w:sz w:val="28"/>
          <w:szCs w:val="28"/>
          <w:highlight w:val="none"/>
        </w:rPr>
        <w:t>原因造成的安全事故，由</w:t>
      </w:r>
      <w:r>
        <w:rPr>
          <w:rFonts w:hint="eastAsia"/>
          <w:sz w:val="28"/>
          <w:szCs w:val="28"/>
          <w:highlight w:val="none"/>
        </w:rPr>
        <w:t>受托人</w:t>
      </w:r>
      <w:r>
        <w:rPr>
          <w:sz w:val="28"/>
          <w:szCs w:val="28"/>
          <w:highlight w:val="none"/>
        </w:rPr>
        <w:t>自行负责。</w:t>
      </w:r>
    </w:p>
    <w:p w14:paraId="77A871A6">
      <w:pPr>
        <w:pStyle w:val="4"/>
        <w:spacing w:line="360" w:lineRule="auto"/>
        <w:rPr>
          <w:highlight w:val="none"/>
        </w:rPr>
      </w:pPr>
      <w:r>
        <w:rPr>
          <w:highlight w:val="none"/>
        </w:rPr>
        <w:t>八、知识产权</w:t>
      </w:r>
    </w:p>
    <w:p w14:paraId="794E786B">
      <w:pPr>
        <w:pStyle w:val="14"/>
        <w:numPr>
          <w:ilvl w:val="1"/>
          <w:numId w:val="7"/>
        </w:numPr>
        <w:tabs>
          <w:tab w:val="left" w:pos="1172"/>
        </w:tabs>
        <w:spacing w:before="124" w:line="360" w:lineRule="auto"/>
        <w:ind w:right="259" w:firstLine="600"/>
        <w:jc w:val="both"/>
        <w:rPr>
          <w:sz w:val="28"/>
          <w:highlight w:val="none"/>
        </w:rPr>
      </w:pPr>
      <w:r>
        <w:rPr>
          <w:rFonts w:hint="eastAsia"/>
          <w:spacing w:val="-12"/>
          <w:sz w:val="28"/>
          <w:highlight w:val="none"/>
        </w:rPr>
        <w:t>委托人</w:t>
      </w:r>
      <w:r>
        <w:rPr>
          <w:spacing w:val="-12"/>
          <w:sz w:val="28"/>
          <w:highlight w:val="none"/>
        </w:rPr>
        <w:t>提供给</w:t>
      </w:r>
      <w:r>
        <w:rPr>
          <w:rFonts w:hint="eastAsia"/>
          <w:spacing w:val="-12"/>
          <w:sz w:val="28"/>
          <w:highlight w:val="none"/>
        </w:rPr>
        <w:t>受托人</w:t>
      </w:r>
      <w:r>
        <w:rPr>
          <w:spacing w:val="-12"/>
          <w:sz w:val="28"/>
          <w:highlight w:val="none"/>
        </w:rPr>
        <w:t>的图纸、</w:t>
      </w:r>
      <w:r>
        <w:rPr>
          <w:rFonts w:hint="eastAsia"/>
          <w:spacing w:val="-12"/>
          <w:sz w:val="28"/>
          <w:highlight w:val="none"/>
        </w:rPr>
        <w:t>委托人</w:t>
      </w:r>
      <w:r>
        <w:rPr>
          <w:spacing w:val="-12"/>
          <w:sz w:val="28"/>
          <w:highlight w:val="none"/>
        </w:rPr>
        <w:t>为实施工程自行编制或委托编</w:t>
      </w:r>
      <w:r>
        <w:rPr>
          <w:sz w:val="28"/>
          <w:highlight w:val="none"/>
        </w:rPr>
        <w:t>制的各类资料以及反映</w:t>
      </w:r>
      <w:r>
        <w:rPr>
          <w:rFonts w:hint="eastAsia"/>
          <w:sz w:val="28"/>
          <w:highlight w:val="none"/>
        </w:rPr>
        <w:t>委托人</w:t>
      </w:r>
      <w:r>
        <w:rPr>
          <w:sz w:val="28"/>
          <w:highlight w:val="none"/>
        </w:rPr>
        <w:t>要求的或其他类似性质的文件的著作权属于</w:t>
      </w:r>
      <w:r>
        <w:rPr>
          <w:rFonts w:hint="eastAsia"/>
          <w:sz w:val="28"/>
          <w:highlight w:val="none"/>
        </w:rPr>
        <w:t>委托人</w:t>
      </w:r>
      <w:r>
        <w:rPr>
          <w:sz w:val="28"/>
          <w:highlight w:val="none"/>
        </w:rPr>
        <w:t>，</w:t>
      </w:r>
      <w:r>
        <w:rPr>
          <w:rFonts w:hint="eastAsia"/>
          <w:sz w:val="28"/>
          <w:highlight w:val="none"/>
        </w:rPr>
        <w:t>受托人</w:t>
      </w:r>
      <w:r>
        <w:rPr>
          <w:sz w:val="28"/>
          <w:highlight w:val="none"/>
        </w:rPr>
        <w:t>可以为实现合同目的而复制、使用此类文件，但不能用于与合同无关的其他事项。未经</w:t>
      </w:r>
      <w:r>
        <w:rPr>
          <w:rFonts w:hint="eastAsia"/>
          <w:sz w:val="28"/>
          <w:highlight w:val="none"/>
        </w:rPr>
        <w:t>委托人</w:t>
      </w:r>
      <w:r>
        <w:rPr>
          <w:sz w:val="28"/>
          <w:highlight w:val="none"/>
        </w:rPr>
        <w:t>书面同意，</w:t>
      </w:r>
      <w:r>
        <w:rPr>
          <w:rFonts w:hint="eastAsia"/>
          <w:sz w:val="28"/>
          <w:highlight w:val="none"/>
        </w:rPr>
        <w:t>受托人</w:t>
      </w:r>
      <w:r>
        <w:rPr>
          <w:sz w:val="28"/>
          <w:highlight w:val="none"/>
        </w:rPr>
        <w:t>不得为了合同以外的目的而复制、使用上述文件或将之提供给任何第三方。</w:t>
      </w:r>
    </w:p>
    <w:p w14:paraId="7359A687">
      <w:pPr>
        <w:pStyle w:val="14"/>
        <w:numPr>
          <w:ilvl w:val="1"/>
          <w:numId w:val="7"/>
        </w:numPr>
        <w:tabs>
          <w:tab w:val="left" w:pos="1321"/>
        </w:tabs>
        <w:spacing w:before="5" w:line="360" w:lineRule="auto"/>
        <w:ind w:right="277" w:firstLine="600"/>
        <w:jc w:val="both"/>
        <w:rPr>
          <w:sz w:val="28"/>
          <w:highlight w:val="none"/>
        </w:rPr>
      </w:pPr>
      <w:r>
        <w:rPr>
          <w:rFonts w:hint="eastAsia"/>
          <w:spacing w:val="-1"/>
          <w:sz w:val="28"/>
          <w:highlight w:val="none"/>
        </w:rPr>
        <w:t>受托人</w:t>
      </w:r>
      <w:r>
        <w:rPr>
          <w:spacing w:val="-1"/>
          <w:sz w:val="28"/>
          <w:highlight w:val="none"/>
        </w:rPr>
        <w:t>为实施工程所编制的文件的著作权属于</w:t>
      </w:r>
      <w:r>
        <w:rPr>
          <w:rFonts w:hint="eastAsia"/>
          <w:spacing w:val="-1"/>
          <w:sz w:val="28"/>
          <w:highlight w:val="none"/>
        </w:rPr>
        <w:t>受托人</w:t>
      </w:r>
      <w:r>
        <w:rPr>
          <w:spacing w:val="-1"/>
          <w:sz w:val="28"/>
          <w:highlight w:val="none"/>
        </w:rPr>
        <w:t>，</w:t>
      </w:r>
      <w:r>
        <w:rPr>
          <w:rFonts w:hint="eastAsia"/>
          <w:spacing w:val="-1"/>
          <w:sz w:val="28"/>
          <w:highlight w:val="none"/>
        </w:rPr>
        <w:t>委托人</w:t>
      </w:r>
      <w:r>
        <w:rPr>
          <w:spacing w:val="-1"/>
          <w:sz w:val="28"/>
          <w:highlight w:val="none"/>
        </w:rPr>
        <w:t>可因实施工程的运行、调试、维修、改造等目的而复制、使用此类文件，但不能擅自修改或用于与合同无关的其他事项。未经</w:t>
      </w:r>
      <w:r>
        <w:rPr>
          <w:rFonts w:hint="eastAsia"/>
          <w:spacing w:val="-1"/>
          <w:sz w:val="28"/>
          <w:highlight w:val="none"/>
        </w:rPr>
        <w:t>受托人</w:t>
      </w:r>
      <w:r>
        <w:rPr>
          <w:spacing w:val="-1"/>
          <w:sz w:val="28"/>
          <w:highlight w:val="none"/>
        </w:rPr>
        <w:t>书面同意，</w:t>
      </w:r>
      <w:r>
        <w:rPr>
          <w:rFonts w:hint="eastAsia"/>
          <w:spacing w:val="-1"/>
          <w:sz w:val="28"/>
          <w:highlight w:val="none"/>
        </w:rPr>
        <w:t>委托人</w:t>
      </w:r>
      <w:r>
        <w:rPr>
          <w:spacing w:val="-1"/>
          <w:sz w:val="28"/>
          <w:highlight w:val="none"/>
        </w:rPr>
        <w:t>不得为了合同以外的目的而复制、使用上述文件或将之</w:t>
      </w:r>
      <w:r>
        <w:rPr>
          <w:sz w:val="28"/>
          <w:highlight w:val="none"/>
        </w:rPr>
        <w:t>提供给任何第三方。</w:t>
      </w:r>
    </w:p>
    <w:p w14:paraId="7A49FC6E">
      <w:pPr>
        <w:pStyle w:val="14"/>
        <w:numPr>
          <w:ilvl w:val="1"/>
          <w:numId w:val="7"/>
        </w:numPr>
        <w:tabs>
          <w:tab w:val="left" w:pos="1321"/>
        </w:tabs>
        <w:spacing w:before="3" w:line="360" w:lineRule="auto"/>
        <w:ind w:right="109" w:firstLine="600"/>
        <w:rPr>
          <w:sz w:val="28"/>
          <w:highlight w:val="none"/>
        </w:rPr>
      </w:pPr>
      <w:r>
        <w:rPr>
          <w:sz w:val="28"/>
          <w:highlight w:val="none"/>
        </w:rPr>
        <w:t>合同当事人保证在履行合同过程中不侵犯对方及第三方的知识产权。</w:t>
      </w:r>
      <w:r>
        <w:rPr>
          <w:rFonts w:hint="eastAsia"/>
          <w:sz w:val="28"/>
          <w:highlight w:val="none"/>
        </w:rPr>
        <w:t>受托人</w:t>
      </w:r>
      <w:r>
        <w:rPr>
          <w:sz w:val="28"/>
          <w:highlight w:val="none"/>
        </w:rPr>
        <w:t>在开展委托工作时，因侵犯他人的专利权或其他知</w:t>
      </w:r>
      <w:r>
        <w:rPr>
          <w:spacing w:val="-12"/>
          <w:sz w:val="28"/>
          <w:highlight w:val="none"/>
        </w:rPr>
        <w:t>识产权所引起的责任，由</w:t>
      </w:r>
      <w:r>
        <w:rPr>
          <w:rFonts w:hint="eastAsia"/>
          <w:spacing w:val="-12"/>
          <w:sz w:val="28"/>
          <w:highlight w:val="none"/>
        </w:rPr>
        <w:t>受托人</w:t>
      </w:r>
      <w:r>
        <w:rPr>
          <w:spacing w:val="-12"/>
          <w:sz w:val="28"/>
          <w:highlight w:val="none"/>
        </w:rPr>
        <w:t>承担；因</w:t>
      </w:r>
      <w:r>
        <w:rPr>
          <w:rFonts w:hint="eastAsia"/>
          <w:spacing w:val="-12"/>
          <w:sz w:val="28"/>
          <w:highlight w:val="none"/>
        </w:rPr>
        <w:t>委托人</w:t>
      </w:r>
      <w:r>
        <w:rPr>
          <w:spacing w:val="-12"/>
          <w:sz w:val="28"/>
          <w:highlight w:val="none"/>
        </w:rPr>
        <w:t>提供的资料导致侵权的，</w:t>
      </w:r>
      <w:r>
        <w:rPr>
          <w:sz w:val="28"/>
          <w:highlight w:val="none"/>
        </w:rPr>
        <w:t>由</w:t>
      </w:r>
      <w:r>
        <w:rPr>
          <w:rFonts w:hint="eastAsia"/>
          <w:sz w:val="28"/>
          <w:highlight w:val="none"/>
        </w:rPr>
        <w:t>委托人</w:t>
      </w:r>
      <w:r>
        <w:rPr>
          <w:sz w:val="28"/>
          <w:highlight w:val="none"/>
        </w:rPr>
        <w:t>承担</w:t>
      </w:r>
      <w:r>
        <w:rPr>
          <w:rFonts w:hint="eastAsia"/>
          <w:sz w:val="28"/>
          <w:highlight w:val="none"/>
          <w:lang w:val="en-US"/>
        </w:rPr>
        <w:t>责任。</w:t>
      </w:r>
    </w:p>
    <w:p w14:paraId="397686C6">
      <w:pPr>
        <w:pStyle w:val="14"/>
        <w:numPr>
          <w:ilvl w:val="1"/>
          <w:numId w:val="7"/>
        </w:numPr>
        <w:tabs>
          <w:tab w:val="left" w:pos="1321"/>
        </w:tabs>
        <w:spacing w:before="42" w:line="360" w:lineRule="auto"/>
        <w:ind w:right="258" w:firstLine="600"/>
        <w:jc w:val="both"/>
        <w:rPr>
          <w:sz w:val="28"/>
          <w:highlight w:val="none"/>
        </w:rPr>
      </w:pPr>
      <w:r>
        <w:rPr>
          <w:spacing w:val="-1"/>
          <w:sz w:val="28"/>
          <w:highlight w:val="none"/>
        </w:rPr>
        <w:t>合同当事人双方均有权在不损害对方利益和保密约定的前提下，在自己宣传用的印刷品或其他出版物上，或申报奖项时等情</w:t>
      </w:r>
      <w:r>
        <w:rPr>
          <w:sz w:val="28"/>
          <w:highlight w:val="none"/>
        </w:rPr>
        <w:t>形下公布有关项目的文字和图片材料。</w:t>
      </w:r>
    </w:p>
    <w:p w14:paraId="72A022CA">
      <w:pPr>
        <w:pStyle w:val="14"/>
        <w:numPr>
          <w:ilvl w:val="1"/>
          <w:numId w:val="7"/>
        </w:numPr>
        <w:tabs>
          <w:tab w:val="left" w:pos="1249"/>
        </w:tabs>
        <w:spacing w:line="360" w:lineRule="auto"/>
        <w:ind w:right="260" w:firstLine="600"/>
        <w:jc w:val="both"/>
        <w:rPr>
          <w:sz w:val="28"/>
          <w:highlight w:val="none"/>
        </w:rPr>
      </w:pPr>
      <w:r>
        <w:rPr>
          <w:rFonts w:hint="eastAsia"/>
          <w:sz w:val="28"/>
          <w:highlight w:val="none"/>
        </w:rPr>
        <w:t>受托人</w:t>
      </w:r>
      <w:r>
        <w:rPr>
          <w:sz w:val="28"/>
          <w:highlight w:val="none"/>
        </w:rPr>
        <w:t>在为完成</w:t>
      </w:r>
      <w:r>
        <w:rPr>
          <w:rFonts w:hint="eastAsia"/>
          <w:sz w:val="28"/>
          <w:highlight w:val="none"/>
        </w:rPr>
        <w:t>委托人</w:t>
      </w:r>
      <w:r>
        <w:rPr>
          <w:sz w:val="28"/>
          <w:highlight w:val="none"/>
        </w:rPr>
        <w:t>委托工作而采用的专利、专有技术的使用费</w:t>
      </w:r>
      <w:r>
        <w:rPr>
          <w:rFonts w:hint="eastAsia"/>
          <w:sz w:val="28"/>
          <w:highlight w:val="none"/>
          <w:lang w:val="en-US" w:eastAsia="zh-CN"/>
        </w:rPr>
        <w:t>已</w:t>
      </w:r>
      <w:r>
        <w:rPr>
          <w:sz w:val="28"/>
          <w:highlight w:val="none"/>
        </w:rPr>
        <w:t>包含在签约合同价中。</w:t>
      </w:r>
    </w:p>
    <w:p w14:paraId="4EA7EE06">
      <w:pPr>
        <w:pStyle w:val="14"/>
        <w:numPr>
          <w:ilvl w:val="1"/>
          <w:numId w:val="7"/>
        </w:numPr>
        <w:tabs>
          <w:tab w:val="left" w:pos="1249"/>
        </w:tabs>
        <w:spacing w:before="1" w:line="360" w:lineRule="auto"/>
        <w:ind w:right="258" w:firstLine="600"/>
        <w:jc w:val="both"/>
        <w:rPr>
          <w:sz w:val="28"/>
          <w:highlight w:val="none"/>
        </w:rPr>
      </w:pPr>
      <w:r>
        <w:rPr>
          <w:sz w:val="28"/>
          <w:highlight w:val="none"/>
        </w:rPr>
        <w:t>在本合同有效期内，</w:t>
      </w:r>
      <w:r>
        <w:rPr>
          <w:rFonts w:hint="eastAsia"/>
          <w:sz w:val="28"/>
          <w:highlight w:val="none"/>
        </w:rPr>
        <w:t>委托人</w:t>
      </w:r>
      <w:r>
        <w:rPr>
          <w:sz w:val="28"/>
          <w:highlight w:val="none"/>
        </w:rPr>
        <w:t>利用</w:t>
      </w:r>
      <w:r>
        <w:rPr>
          <w:rFonts w:hint="eastAsia"/>
          <w:sz w:val="28"/>
          <w:highlight w:val="none"/>
        </w:rPr>
        <w:t>受托人</w:t>
      </w:r>
      <w:r>
        <w:rPr>
          <w:sz w:val="28"/>
          <w:highlight w:val="none"/>
        </w:rPr>
        <w:t>提交的技术服务工作成</w:t>
      </w:r>
      <w:r>
        <w:rPr>
          <w:spacing w:val="-1"/>
          <w:sz w:val="28"/>
          <w:highlight w:val="none"/>
        </w:rPr>
        <w:t>果所完成的新的技术成果，以及</w:t>
      </w:r>
      <w:r>
        <w:rPr>
          <w:rFonts w:hint="eastAsia"/>
          <w:spacing w:val="-1"/>
          <w:sz w:val="28"/>
          <w:highlight w:val="none"/>
        </w:rPr>
        <w:t>受托人</w:t>
      </w:r>
      <w:r>
        <w:rPr>
          <w:spacing w:val="-1"/>
          <w:sz w:val="28"/>
          <w:highlight w:val="none"/>
        </w:rPr>
        <w:t>利用</w:t>
      </w:r>
      <w:r>
        <w:rPr>
          <w:rFonts w:hint="eastAsia"/>
          <w:spacing w:val="-1"/>
          <w:sz w:val="28"/>
          <w:highlight w:val="none"/>
        </w:rPr>
        <w:t>委托人</w:t>
      </w:r>
      <w:r>
        <w:rPr>
          <w:spacing w:val="-1"/>
          <w:sz w:val="28"/>
          <w:highlight w:val="none"/>
        </w:rPr>
        <w:t>提供的技术资料和工作条件所完成的新的技术成果，均归双方所有。双方可以利用本项</w:t>
      </w:r>
      <w:r>
        <w:rPr>
          <w:sz w:val="28"/>
          <w:highlight w:val="none"/>
        </w:rPr>
        <w:t>目的成果联合发表论文。</w:t>
      </w:r>
    </w:p>
    <w:p w14:paraId="5A10BC6B">
      <w:pPr>
        <w:pStyle w:val="4"/>
        <w:spacing w:before="124" w:line="360" w:lineRule="auto"/>
        <w:rPr>
          <w:highlight w:val="none"/>
        </w:rPr>
      </w:pPr>
      <w:r>
        <w:rPr>
          <w:highlight w:val="none"/>
        </w:rPr>
        <w:t>九、违约责任</w:t>
      </w:r>
    </w:p>
    <w:p w14:paraId="5A0BEB74">
      <w:pPr>
        <w:pStyle w:val="5"/>
        <w:numPr>
          <w:ilvl w:val="1"/>
          <w:numId w:val="8"/>
        </w:numPr>
        <w:tabs>
          <w:tab w:val="left" w:pos="1254"/>
        </w:tabs>
        <w:spacing w:before="123" w:line="360" w:lineRule="auto"/>
        <w:ind w:hanging="534"/>
        <w:rPr>
          <w:sz w:val="28"/>
          <w:szCs w:val="28"/>
          <w:highlight w:val="none"/>
        </w:rPr>
      </w:pPr>
      <w:r>
        <w:rPr>
          <w:rFonts w:hint="eastAsia"/>
          <w:sz w:val="28"/>
          <w:szCs w:val="28"/>
          <w:highlight w:val="none"/>
        </w:rPr>
        <w:t>委托人</w:t>
      </w:r>
      <w:r>
        <w:rPr>
          <w:sz w:val="28"/>
          <w:szCs w:val="28"/>
          <w:highlight w:val="none"/>
        </w:rPr>
        <w:t>违约责任</w:t>
      </w:r>
    </w:p>
    <w:p w14:paraId="3E407AEB">
      <w:pPr>
        <w:pStyle w:val="14"/>
        <w:numPr>
          <w:ilvl w:val="2"/>
          <w:numId w:val="8"/>
        </w:numPr>
        <w:tabs>
          <w:tab w:val="left" w:pos="1549"/>
        </w:tabs>
        <w:spacing w:before="65" w:line="360" w:lineRule="auto"/>
        <w:ind w:right="258" w:firstLine="600"/>
        <w:jc w:val="both"/>
        <w:rPr>
          <w:sz w:val="28"/>
          <w:highlight w:val="none"/>
        </w:rPr>
      </w:pPr>
      <w:r>
        <w:rPr>
          <w:sz w:val="28"/>
          <w:highlight w:val="none"/>
        </w:rPr>
        <w:t>合同生效后，</w:t>
      </w:r>
      <w:r>
        <w:rPr>
          <w:rFonts w:hint="eastAsia"/>
          <w:sz w:val="28"/>
          <w:highlight w:val="none"/>
        </w:rPr>
        <w:t>委托人</w:t>
      </w:r>
      <w:r>
        <w:rPr>
          <w:sz w:val="28"/>
          <w:highlight w:val="none"/>
        </w:rPr>
        <w:t>因非</w:t>
      </w:r>
      <w:r>
        <w:rPr>
          <w:rFonts w:hint="eastAsia"/>
          <w:sz w:val="28"/>
          <w:highlight w:val="none"/>
        </w:rPr>
        <w:t>受托人</w:t>
      </w:r>
      <w:r>
        <w:rPr>
          <w:sz w:val="28"/>
          <w:highlight w:val="none"/>
        </w:rPr>
        <w:t>原因要求终止或解除合同，</w:t>
      </w:r>
      <w:r>
        <w:rPr>
          <w:rFonts w:hint="eastAsia"/>
          <w:spacing w:val="-1"/>
          <w:sz w:val="28"/>
          <w:highlight w:val="none"/>
        </w:rPr>
        <w:t>受托人</w:t>
      </w:r>
      <w:r>
        <w:rPr>
          <w:spacing w:val="-1"/>
          <w:sz w:val="28"/>
          <w:highlight w:val="none"/>
        </w:rPr>
        <w:t>未开始监测工作的，</w:t>
      </w:r>
      <w:r>
        <w:rPr>
          <w:rFonts w:hint="eastAsia"/>
          <w:spacing w:val="-1"/>
          <w:sz w:val="28"/>
          <w:highlight w:val="none"/>
        </w:rPr>
        <w:t>受托人</w:t>
      </w:r>
      <w:r>
        <w:rPr>
          <w:spacing w:val="-1"/>
          <w:sz w:val="28"/>
          <w:highlight w:val="none"/>
        </w:rPr>
        <w:t>不得向</w:t>
      </w:r>
      <w:r>
        <w:rPr>
          <w:rFonts w:hint="eastAsia"/>
          <w:spacing w:val="-1"/>
          <w:sz w:val="28"/>
          <w:highlight w:val="none"/>
        </w:rPr>
        <w:t>委托人</w:t>
      </w:r>
      <w:r>
        <w:rPr>
          <w:spacing w:val="-1"/>
          <w:sz w:val="28"/>
          <w:highlight w:val="none"/>
        </w:rPr>
        <w:t>索赔任何费用；已开始环境监测工作的，</w:t>
      </w:r>
      <w:r>
        <w:rPr>
          <w:rFonts w:hint="eastAsia"/>
          <w:spacing w:val="-1"/>
          <w:sz w:val="28"/>
          <w:highlight w:val="none"/>
        </w:rPr>
        <w:t>委托人</w:t>
      </w:r>
      <w:r>
        <w:rPr>
          <w:spacing w:val="-1"/>
          <w:sz w:val="28"/>
          <w:highlight w:val="none"/>
        </w:rPr>
        <w:t>应根据</w:t>
      </w:r>
      <w:r>
        <w:rPr>
          <w:rFonts w:hint="eastAsia"/>
          <w:spacing w:val="-1"/>
          <w:sz w:val="28"/>
          <w:highlight w:val="none"/>
        </w:rPr>
        <w:t>受托人</w:t>
      </w:r>
      <w:r>
        <w:rPr>
          <w:spacing w:val="-1"/>
          <w:sz w:val="28"/>
          <w:highlight w:val="none"/>
        </w:rPr>
        <w:t>已进行的实际工作量，按相关规定</w:t>
      </w:r>
      <w:r>
        <w:rPr>
          <w:sz w:val="28"/>
          <w:highlight w:val="none"/>
        </w:rPr>
        <w:t>据实结算。</w:t>
      </w:r>
    </w:p>
    <w:p w14:paraId="2B402DC7">
      <w:pPr>
        <w:pStyle w:val="14"/>
        <w:numPr>
          <w:ilvl w:val="2"/>
          <w:numId w:val="8"/>
        </w:numPr>
        <w:tabs>
          <w:tab w:val="left" w:pos="1549"/>
        </w:tabs>
        <w:spacing w:line="360" w:lineRule="auto"/>
        <w:ind w:firstLine="600"/>
        <w:jc w:val="both"/>
        <w:rPr>
          <w:sz w:val="28"/>
          <w:highlight w:val="none"/>
        </w:rPr>
      </w:pPr>
      <w:r>
        <w:rPr>
          <w:sz w:val="28"/>
          <w:highlight w:val="none"/>
          <w:lang w:val="en-US"/>
        </w:rPr>
        <w:t>如</w:t>
      </w:r>
      <w:r>
        <w:rPr>
          <w:rFonts w:hint="eastAsia"/>
          <w:sz w:val="28"/>
          <w:highlight w:val="none"/>
          <w:lang w:val="en-US"/>
        </w:rPr>
        <w:t>委托人</w:t>
      </w:r>
      <w:r>
        <w:rPr>
          <w:sz w:val="28"/>
          <w:highlight w:val="none"/>
          <w:lang w:val="en-US"/>
        </w:rPr>
        <w:t>未能按</w:t>
      </w:r>
      <w:r>
        <w:rPr>
          <w:rFonts w:hint="eastAsia"/>
          <w:sz w:val="28"/>
          <w:highlight w:val="none"/>
          <w:lang w:val="en-US" w:eastAsia="zh-CN"/>
        </w:rPr>
        <w:t>约</w:t>
      </w:r>
      <w:r>
        <w:rPr>
          <w:sz w:val="28"/>
          <w:highlight w:val="none"/>
          <w:lang w:val="en-US"/>
        </w:rPr>
        <w:t>定期限付款，则</w:t>
      </w:r>
      <w:r>
        <w:rPr>
          <w:rFonts w:hint="eastAsia"/>
          <w:sz w:val="28"/>
          <w:highlight w:val="none"/>
          <w:lang w:val="en-US"/>
        </w:rPr>
        <w:t>付款期限届满</w:t>
      </w:r>
      <w:r>
        <w:rPr>
          <w:sz w:val="28"/>
          <w:highlight w:val="none"/>
          <w:lang w:val="en-US"/>
        </w:rPr>
        <w:t>后的 21 天视为宽限期。在宽限期内，</w:t>
      </w:r>
      <w:r>
        <w:rPr>
          <w:rFonts w:hint="eastAsia"/>
          <w:sz w:val="28"/>
          <w:highlight w:val="none"/>
          <w:lang w:val="en-US"/>
        </w:rPr>
        <w:t>受托人</w:t>
      </w:r>
      <w:r>
        <w:rPr>
          <w:sz w:val="28"/>
          <w:highlight w:val="none"/>
          <w:lang w:val="en-US"/>
        </w:rPr>
        <w:t>不得行使任何追讨的权利，且</w:t>
      </w:r>
      <w:r>
        <w:rPr>
          <w:rFonts w:hint="eastAsia"/>
          <w:sz w:val="28"/>
          <w:highlight w:val="none"/>
          <w:lang w:val="en-US"/>
        </w:rPr>
        <w:t>委托人</w:t>
      </w:r>
      <w:r>
        <w:rPr>
          <w:sz w:val="28"/>
          <w:highlight w:val="none"/>
          <w:lang w:val="en-US"/>
        </w:rPr>
        <w:t>无需向</w:t>
      </w:r>
      <w:r>
        <w:rPr>
          <w:rFonts w:hint="eastAsia"/>
          <w:sz w:val="28"/>
          <w:highlight w:val="none"/>
          <w:lang w:val="en-US"/>
        </w:rPr>
        <w:t>受托人</w:t>
      </w:r>
      <w:r>
        <w:rPr>
          <w:sz w:val="28"/>
          <w:highlight w:val="none"/>
          <w:lang w:val="en-US"/>
        </w:rPr>
        <w:t>承担逾期付款的违约责任。如</w:t>
      </w:r>
      <w:r>
        <w:rPr>
          <w:rFonts w:hint="eastAsia"/>
          <w:sz w:val="28"/>
          <w:highlight w:val="none"/>
          <w:lang w:val="en-US"/>
        </w:rPr>
        <w:t>委托人</w:t>
      </w:r>
      <w:r>
        <w:rPr>
          <w:sz w:val="28"/>
          <w:highlight w:val="none"/>
          <w:lang w:val="en-US"/>
        </w:rPr>
        <w:t>未能在宽限期结束前付款，</w:t>
      </w:r>
      <w:r>
        <w:rPr>
          <w:rFonts w:hint="eastAsia"/>
          <w:sz w:val="28"/>
          <w:highlight w:val="none"/>
          <w:lang w:val="en-US"/>
        </w:rPr>
        <w:t>受托人</w:t>
      </w:r>
      <w:r>
        <w:rPr>
          <w:sz w:val="28"/>
          <w:highlight w:val="none"/>
          <w:lang w:val="en-US"/>
        </w:rPr>
        <w:t>可向</w:t>
      </w:r>
      <w:r>
        <w:rPr>
          <w:rFonts w:hint="eastAsia"/>
          <w:sz w:val="28"/>
          <w:highlight w:val="none"/>
          <w:lang w:val="en-US"/>
        </w:rPr>
        <w:t>委托人</w:t>
      </w:r>
      <w:r>
        <w:rPr>
          <w:sz w:val="28"/>
          <w:highlight w:val="none"/>
          <w:lang w:val="en-US"/>
        </w:rPr>
        <w:t>发出要求付款的通知，</w:t>
      </w:r>
      <w:r>
        <w:rPr>
          <w:rFonts w:hint="eastAsia"/>
          <w:sz w:val="28"/>
          <w:highlight w:val="none"/>
          <w:lang w:val="en-US"/>
        </w:rPr>
        <w:t>委托人</w:t>
      </w:r>
      <w:r>
        <w:rPr>
          <w:sz w:val="28"/>
          <w:highlight w:val="none"/>
          <w:lang w:val="en-US"/>
        </w:rPr>
        <w:t>收到</w:t>
      </w:r>
      <w:r>
        <w:rPr>
          <w:rFonts w:hint="eastAsia"/>
          <w:sz w:val="28"/>
          <w:highlight w:val="none"/>
          <w:lang w:val="en-US"/>
        </w:rPr>
        <w:t>受托人</w:t>
      </w:r>
      <w:r>
        <w:rPr>
          <w:sz w:val="28"/>
          <w:highlight w:val="none"/>
          <w:lang w:val="en-US"/>
        </w:rPr>
        <w:t>通知后仍不能按要求付款，可与</w:t>
      </w:r>
      <w:r>
        <w:rPr>
          <w:rFonts w:hint="eastAsia"/>
          <w:sz w:val="28"/>
          <w:highlight w:val="none"/>
          <w:lang w:val="en-US"/>
        </w:rPr>
        <w:t>受托人</w:t>
      </w:r>
      <w:r>
        <w:rPr>
          <w:sz w:val="28"/>
          <w:highlight w:val="none"/>
          <w:lang w:val="en-US"/>
        </w:rPr>
        <w:t>协商签订延期付款协议，但</w:t>
      </w:r>
      <w:r>
        <w:rPr>
          <w:rFonts w:hint="eastAsia"/>
          <w:sz w:val="28"/>
          <w:highlight w:val="none"/>
          <w:lang w:val="en-US"/>
        </w:rPr>
        <w:t>受托人</w:t>
      </w:r>
      <w:r>
        <w:rPr>
          <w:sz w:val="28"/>
          <w:highlight w:val="none"/>
          <w:lang w:val="en-US"/>
        </w:rPr>
        <w:t>不得向</w:t>
      </w:r>
      <w:r>
        <w:rPr>
          <w:rFonts w:hint="eastAsia"/>
          <w:sz w:val="28"/>
          <w:highlight w:val="none"/>
          <w:lang w:val="en-US"/>
        </w:rPr>
        <w:t>委托人</w:t>
      </w:r>
      <w:r>
        <w:rPr>
          <w:sz w:val="28"/>
          <w:highlight w:val="none"/>
          <w:lang w:val="en-US"/>
        </w:rPr>
        <w:t>追究延期支付工程进度款的违约责任。如有裁判权的司法机关最终认定</w:t>
      </w:r>
      <w:r>
        <w:rPr>
          <w:rFonts w:hint="eastAsia"/>
          <w:sz w:val="28"/>
          <w:highlight w:val="none"/>
          <w:lang w:val="en-US"/>
        </w:rPr>
        <w:t>委托人</w:t>
      </w:r>
      <w:r>
        <w:rPr>
          <w:sz w:val="28"/>
          <w:highlight w:val="none"/>
          <w:lang w:val="en-US"/>
        </w:rPr>
        <w:t>应向</w:t>
      </w:r>
      <w:r>
        <w:rPr>
          <w:rFonts w:hint="eastAsia"/>
          <w:sz w:val="28"/>
          <w:highlight w:val="none"/>
          <w:lang w:val="en-US"/>
        </w:rPr>
        <w:t>受托人</w:t>
      </w:r>
      <w:r>
        <w:rPr>
          <w:sz w:val="28"/>
          <w:highlight w:val="none"/>
          <w:lang w:val="en-US"/>
        </w:rPr>
        <w:t>承担逾期付款的违约责任的，则违约责任的计算方式为每逾期一日应按照应付未付金额的万分之一</w:t>
      </w:r>
      <w:r>
        <w:rPr>
          <w:rFonts w:hint="eastAsia"/>
          <w:sz w:val="28"/>
          <w:highlight w:val="none"/>
          <w:lang w:val="en-US"/>
        </w:rPr>
        <w:t>[同期同类一倍LPR低于万分之一的，以较低者为计算方式]</w:t>
      </w:r>
      <w:r>
        <w:rPr>
          <w:sz w:val="28"/>
          <w:highlight w:val="none"/>
          <w:lang w:val="en-US"/>
        </w:rPr>
        <w:t>计算，但</w:t>
      </w:r>
      <w:r>
        <w:rPr>
          <w:rFonts w:hint="eastAsia"/>
          <w:sz w:val="28"/>
          <w:highlight w:val="none"/>
          <w:lang w:val="en-US" w:eastAsia="zh-CN"/>
        </w:rPr>
        <w:t>违约金总额</w:t>
      </w:r>
      <w:r>
        <w:rPr>
          <w:sz w:val="28"/>
          <w:highlight w:val="none"/>
          <w:lang w:val="en-US"/>
        </w:rPr>
        <w:t>最高不超过应付未付金额的千分之三。</w:t>
      </w:r>
    </w:p>
    <w:p w14:paraId="7BC84C1D">
      <w:pPr>
        <w:pStyle w:val="14"/>
        <w:numPr>
          <w:ilvl w:val="2"/>
          <w:numId w:val="8"/>
        </w:numPr>
        <w:tabs>
          <w:tab w:val="left" w:pos="1549"/>
        </w:tabs>
        <w:spacing w:before="3" w:line="360" w:lineRule="auto"/>
        <w:ind w:firstLine="600"/>
        <w:jc w:val="both"/>
        <w:rPr>
          <w:sz w:val="28"/>
          <w:highlight w:val="none"/>
        </w:rPr>
      </w:pPr>
      <w:r>
        <w:rPr>
          <w:rFonts w:hint="eastAsia"/>
          <w:sz w:val="28"/>
          <w:highlight w:val="none"/>
        </w:rPr>
        <w:t>委托人</w:t>
      </w:r>
      <w:r>
        <w:rPr>
          <w:sz w:val="28"/>
          <w:highlight w:val="none"/>
        </w:rPr>
        <w:t>擅自将</w:t>
      </w:r>
      <w:r>
        <w:rPr>
          <w:rFonts w:hint="eastAsia"/>
          <w:sz w:val="28"/>
          <w:highlight w:val="none"/>
        </w:rPr>
        <w:t>受托人</w:t>
      </w:r>
      <w:r>
        <w:rPr>
          <w:sz w:val="28"/>
          <w:highlight w:val="none"/>
        </w:rPr>
        <w:t>的环境监测成果用于本工程以外的工程</w:t>
      </w:r>
      <w:r>
        <w:rPr>
          <w:spacing w:val="-1"/>
          <w:sz w:val="28"/>
          <w:highlight w:val="none"/>
        </w:rPr>
        <w:t>或交第三方使用时，应承担相应法律责任，并应赔偿</w:t>
      </w:r>
      <w:r>
        <w:rPr>
          <w:rFonts w:hint="eastAsia"/>
          <w:spacing w:val="-1"/>
          <w:sz w:val="28"/>
          <w:highlight w:val="none"/>
        </w:rPr>
        <w:t>受托人</w:t>
      </w:r>
      <w:r>
        <w:rPr>
          <w:spacing w:val="-1"/>
          <w:sz w:val="28"/>
          <w:highlight w:val="none"/>
        </w:rPr>
        <w:t>因此遭受</w:t>
      </w:r>
      <w:r>
        <w:rPr>
          <w:sz w:val="28"/>
          <w:highlight w:val="none"/>
        </w:rPr>
        <w:t>的损失。</w:t>
      </w:r>
    </w:p>
    <w:p w14:paraId="4D26568B">
      <w:pPr>
        <w:pStyle w:val="5"/>
        <w:numPr>
          <w:ilvl w:val="1"/>
          <w:numId w:val="8"/>
        </w:numPr>
        <w:tabs>
          <w:tab w:val="left" w:pos="1254"/>
        </w:tabs>
        <w:spacing w:before="64" w:line="360" w:lineRule="auto"/>
        <w:ind w:hanging="534"/>
        <w:rPr>
          <w:sz w:val="28"/>
          <w:szCs w:val="28"/>
          <w:highlight w:val="none"/>
        </w:rPr>
      </w:pPr>
      <w:r>
        <w:rPr>
          <w:rFonts w:hint="eastAsia"/>
          <w:sz w:val="28"/>
          <w:szCs w:val="28"/>
          <w:highlight w:val="none"/>
        </w:rPr>
        <w:t>受托人</w:t>
      </w:r>
      <w:r>
        <w:rPr>
          <w:sz w:val="28"/>
          <w:szCs w:val="28"/>
          <w:highlight w:val="none"/>
        </w:rPr>
        <w:t>违约责任</w:t>
      </w:r>
    </w:p>
    <w:p w14:paraId="0DFA6702">
      <w:pPr>
        <w:pStyle w:val="14"/>
        <w:numPr>
          <w:ilvl w:val="2"/>
          <w:numId w:val="8"/>
        </w:numPr>
        <w:tabs>
          <w:tab w:val="left" w:pos="1549"/>
        </w:tabs>
        <w:spacing w:before="64" w:line="360" w:lineRule="auto"/>
        <w:ind w:right="258" w:firstLine="600"/>
        <w:jc w:val="both"/>
        <w:rPr>
          <w:sz w:val="28"/>
          <w:highlight w:val="none"/>
        </w:rPr>
      </w:pPr>
      <w:r>
        <w:rPr>
          <w:sz w:val="28"/>
          <w:highlight w:val="none"/>
        </w:rPr>
        <w:t>合同生效后，</w:t>
      </w:r>
      <w:r>
        <w:rPr>
          <w:rFonts w:hint="eastAsia"/>
          <w:sz w:val="28"/>
          <w:highlight w:val="none"/>
        </w:rPr>
        <w:t>受托人</w:t>
      </w:r>
      <w:r>
        <w:rPr>
          <w:sz w:val="28"/>
          <w:highlight w:val="none"/>
        </w:rPr>
        <w:t>要求终止或解除合同，</w:t>
      </w:r>
      <w:r>
        <w:rPr>
          <w:rFonts w:hint="eastAsia"/>
          <w:sz w:val="28"/>
          <w:highlight w:val="none"/>
        </w:rPr>
        <w:t>受托人</w:t>
      </w:r>
      <w:r>
        <w:rPr>
          <w:sz w:val="28"/>
          <w:highlight w:val="none"/>
        </w:rPr>
        <w:t>应当向</w:t>
      </w:r>
      <w:r>
        <w:rPr>
          <w:rFonts w:hint="eastAsia"/>
          <w:sz w:val="28"/>
          <w:highlight w:val="none"/>
        </w:rPr>
        <w:t>委托人</w:t>
      </w:r>
      <w:r>
        <w:rPr>
          <w:spacing w:val="-1"/>
          <w:sz w:val="28"/>
          <w:highlight w:val="none"/>
        </w:rPr>
        <w:t>全额返还已支付的所有费用，此外</w:t>
      </w:r>
      <w:r>
        <w:rPr>
          <w:rFonts w:hint="eastAsia"/>
          <w:spacing w:val="-1"/>
          <w:sz w:val="28"/>
          <w:highlight w:val="none"/>
        </w:rPr>
        <w:t>受托人</w:t>
      </w:r>
      <w:r>
        <w:rPr>
          <w:spacing w:val="-1"/>
          <w:sz w:val="28"/>
          <w:highlight w:val="none"/>
        </w:rPr>
        <w:t>应向</w:t>
      </w:r>
      <w:r>
        <w:rPr>
          <w:rFonts w:hint="eastAsia"/>
          <w:spacing w:val="-1"/>
          <w:sz w:val="28"/>
          <w:highlight w:val="none"/>
        </w:rPr>
        <w:t>委托人</w:t>
      </w:r>
      <w:r>
        <w:rPr>
          <w:spacing w:val="-1"/>
          <w:sz w:val="28"/>
          <w:highlight w:val="none"/>
        </w:rPr>
        <w:t>支付相当于签约</w:t>
      </w:r>
      <w:r>
        <w:rPr>
          <w:spacing w:val="-20"/>
          <w:sz w:val="28"/>
          <w:highlight w:val="none"/>
        </w:rPr>
        <w:t>合同价</w:t>
      </w:r>
      <w:r>
        <w:rPr>
          <w:sz w:val="28"/>
          <w:highlight w:val="none"/>
        </w:rPr>
        <w:t>20%的违约金。</w:t>
      </w:r>
    </w:p>
    <w:p w14:paraId="339A8431">
      <w:pPr>
        <w:pStyle w:val="14"/>
        <w:numPr>
          <w:ilvl w:val="2"/>
          <w:numId w:val="8"/>
        </w:numPr>
        <w:tabs>
          <w:tab w:val="left" w:pos="1549"/>
        </w:tabs>
        <w:spacing w:before="2" w:line="360" w:lineRule="auto"/>
        <w:ind w:right="259" w:firstLine="600"/>
        <w:jc w:val="both"/>
        <w:rPr>
          <w:sz w:val="28"/>
          <w:highlight w:val="none"/>
        </w:rPr>
      </w:pPr>
      <w:r>
        <w:rPr>
          <w:rFonts w:hint="eastAsia"/>
          <w:sz w:val="28"/>
          <w:highlight w:val="none"/>
        </w:rPr>
        <w:t>受托人提供的环境监测成果资料未能满足技术要求和验收要求时，受托人应在委托人要求的合理期限内无条件补充完善使其满足要求，其返工费由受托人承担，给委托人造成损失的受托人应全额赔偿委托人。如受托人经补充完善后的环境监测成果资料仍未能满足技术要求和验收要求，委托人有权单方解除本合同，受托人应全额返还委托人已支付款项，并支付相当于签约合同金额20%的违约金给委托人，如造成委托人损失的，受托人应当进行赔偿</w:t>
      </w:r>
      <w:r>
        <w:rPr>
          <w:rFonts w:hint="eastAsia"/>
          <w:sz w:val="28"/>
          <w:highlight w:val="none"/>
          <w:lang w:eastAsia="zh-CN"/>
        </w:rPr>
        <w:t>；</w:t>
      </w:r>
      <w:r>
        <w:rPr>
          <w:rFonts w:hint="eastAsia"/>
          <w:sz w:val="28"/>
          <w:highlight w:val="none"/>
          <w:lang w:val="en-US" w:eastAsia="zh-CN"/>
        </w:rPr>
        <w:t>委托人选择继续履行合同的，受托人除了按委托人要求补充完善，还应按合同签约价的0.03%/日承担违约责任，直至提供达到技术要求和验收要求的环境监测成果资料。</w:t>
      </w:r>
    </w:p>
    <w:p w14:paraId="5DFD0D44">
      <w:pPr>
        <w:pStyle w:val="14"/>
        <w:numPr>
          <w:ilvl w:val="2"/>
          <w:numId w:val="8"/>
        </w:numPr>
        <w:tabs>
          <w:tab w:val="left" w:pos="1549"/>
        </w:tabs>
        <w:spacing w:before="2" w:line="360" w:lineRule="auto"/>
        <w:ind w:right="259" w:firstLine="600"/>
        <w:jc w:val="both"/>
        <w:rPr>
          <w:sz w:val="28"/>
          <w:highlight w:val="none"/>
        </w:rPr>
      </w:pPr>
      <w:r>
        <w:rPr>
          <w:sz w:val="28"/>
          <w:highlight w:val="none"/>
        </w:rPr>
        <w:t>由于</w:t>
      </w:r>
      <w:r>
        <w:rPr>
          <w:rFonts w:hint="eastAsia"/>
          <w:sz w:val="28"/>
          <w:highlight w:val="none"/>
        </w:rPr>
        <w:t>受托人</w:t>
      </w:r>
      <w:r>
        <w:rPr>
          <w:sz w:val="28"/>
          <w:highlight w:val="none"/>
        </w:rPr>
        <w:t>自身原因，未按期交付</w:t>
      </w:r>
      <w:r>
        <w:rPr>
          <w:rFonts w:hint="eastAsia"/>
          <w:sz w:val="28"/>
          <w:highlight w:val="none"/>
        </w:rPr>
        <w:t>满足技术要求和验收要求</w:t>
      </w:r>
      <w:r>
        <w:rPr>
          <w:rFonts w:hint="eastAsia"/>
          <w:sz w:val="28"/>
          <w:highlight w:val="none"/>
          <w:lang w:eastAsia="zh-CN"/>
        </w:rPr>
        <w:t>的</w:t>
      </w:r>
      <w:r>
        <w:rPr>
          <w:sz w:val="28"/>
          <w:highlight w:val="none"/>
        </w:rPr>
        <w:t>监测报告的，每延误一</w:t>
      </w:r>
      <w:r>
        <w:rPr>
          <w:spacing w:val="-1"/>
          <w:sz w:val="28"/>
          <w:highlight w:val="none"/>
        </w:rPr>
        <w:t>天，</w:t>
      </w:r>
      <w:r>
        <w:rPr>
          <w:rFonts w:hint="eastAsia"/>
          <w:spacing w:val="-1"/>
          <w:sz w:val="28"/>
          <w:highlight w:val="none"/>
        </w:rPr>
        <w:t>受托人</w:t>
      </w:r>
      <w:r>
        <w:rPr>
          <w:spacing w:val="-1"/>
          <w:sz w:val="28"/>
          <w:highlight w:val="none"/>
        </w:rPr>
        <w:t>向</w:t>
      </w:r>
      <w:r>
        <w:rPr>
          <w:rFonts w:hint="eastAsia"/>
          <w:spacing w:val="-1"/>
          <w:sz w:val="28"/>
          <w:highlight w:val="none"/>
        </w:rPr>
        <w:t>委托人</w:t>
      </w:r>
      <w:r>
        <w:rPr>
          <w:spacing w:val="-1"/>
          <w:sz w:val="28"/>
          <w:highlight w:val="none"/>
        </w:rPr>
        <w:t>支付签约合同价的</w:t>
      </w:r>
      <w:r>
        <w:rPr>
          <w:rFonts w:hint="eastAsia"/>
          <w:spacing w:val="-1"/>
          <w:sz w:val="28"/>
          <w:highlight w:val="none"/>
          <w:lang w:val="en-US"/>
        </w:rPr>
        <w:t>万</w:t>
      </w:r>
      <w:r>
        <w:rPr>
          <w:spacing w:val="-1"/>
          <w:sz w:val="28"/>
          <w:highlight w:val="none"/>
        </w:rPr>
        <w:t>分之三作为逾期违约金，延期</w:t>
      </w:r>
      <w:r>
        <w:rPr>
          <w:spacing w:val="-26"/>
          <w:sz w:val="28"/>
          <w:highlight w:val="none"/>
        </w:rPr>
        <w:t xml:space="preserve">超过 </w:t>
      </w:r>
      <w:r>
        <w:rPr>
          <w:sz w:val="28"/>
          <w:highlight w:val="none"/>
        </w:rPr>
        <w:t>30</w:t>
      </w:r>
      <w:r>
        <w:rPr>
          <w:spacing w:val="-17"/>
          <w:sz w:val="28"/>
          <w:highlight w:val="none"/>
        </w:rPr>
        <w:t xml:space="preserve"> 日的，</w:t>
      </w:r>
      <w:r>
        <w:rPr>
          <w:rFonts w:hint="eastAsia"/>
          <w:spacing w:val="-17"/>
          <w:sz w:val="28"/>
          <w:highlight w:val="none"/>
        </w:rPr>
        <w:t>委托人</w:t>
      </w:r>
      <w:r>
        <w:rPr>
          <w:spacing w:val="-17"/>
          <w:sz w:val="28"/>
          <w:highlight w:val="none"/>
        </w:rPr>
        <w:t>有权单方解除本合同，</w:t>
      </w:r>
      <w:r>
        <w:rPr>
          <w:rFonts w:hint="eastAsia"/>
          <w:spacing w:val="-17"/>
          <w:sz w:val="28"/>
          <w:highlight w:val="none"/>
        </w:rPr>
        <w:t>受托人应全额返还委托人已支付款项并支付相当于签约合同金额20%的违约金给委托人，</w:t>
      </w:r>
      <w:r>
        <w:rPr>
          <w:sz w:val="28"/>
          <w:highlight w:val="none"/>
        </w:rPr>
        <w:t>并赔偿由此带给</w:t>
      </w:r>
      <w:r>
        <w:rPr>
          <w:rFonts w:hint="eastAsia"/>
          <w:sz w:val="28"/>
          <w:highlight w:val="none"/>
        </w:rPr>
        <w:t>委托人</w:t>
      </w:r>
      <w:r>
        <w:rPr>
          <w:sz w:val="28"/>
          <w:highlight w:val="none"/>
        </w:rPr>
        <w:t>的全部损失。</w:t>
      </w:r>
    </w:p>
    <w:p w14:paraId="4A635F32">
      <w:pPr>
        <w:pStyle w:val="14"/>
        <w:numPr>
          <w:ilvl w:val="2"/>
          <w:numId w:val="8"/>
        </w:numPr>
        <w:tabs>
          <w:tab w:val="left" w:pos="1549"/>
        </w:tabs>
        <w:spacing w:before="5" w:line="360" w:lineRule="auto"/>
        <w:ind w:right="258" w:firstLine="600"/>
        <w:jc w:val="both"/>
        <w:rPr>
          <w:sz w:val="28"/>
          <w:szCs w:val="28"/>
          <w:highlight w:val="none"/>
        </w:rPr>
      </w:pPr>
      <w:r>
        <w:rPr>
          <w:rFonts w:hint="eastAsia"/>
          <w:sz w:val="28"/>
          <w:highlight w:val="none"/>
        </w:rPr>
        <w:t>受托人</w:t>
      </w:r>
      <w:r>
        <w:rPr>
          <w:sz w:val="28"/>
          <w:highlight w:val="none"/>
        </w:rPr>
        <w:t>对环境监测成果文件出现的遗漏或错误负责修改或</w:t>
      </w:r>
      <w:r>
        <w:rPr>
          <w:spacing w:val="-1"/>
          <w:sz w:val="28"/>
          <w:highlight w:val="none"/>
        </w:rPr>
        <w:t>补充</w:t>
      </w:r>
      <w:r>
        <w:rPr>
          <w:rFonts w:hint="eastAsia"/>
          <w:spacing w:val="-1"/>
          <w:sz w:val="28"/>
          <w:highlight w:val="none"/>
        </w:rPr>
        <w:t>并承担相关费用</w:t>
      </w:r>
      <w:r>
        <w:rPr>
          <w:spacing w:val="-1"/>
          <w:sz w:val="28"/>
          <w:highlight w:val="none"/>
        </w:rPr>
        <w:t>。由于</w:t>
      </w:r>
      <w:r>
        <w:rPr>
          <w:rFonts w:hint="eastAsia"/>
          <w:spacing w:val="-1"/>
          <w:sz w:val="28"/>
          <w:highlight w:val="none"/>
        </w:rPr>
        <w:t>受托人</w:t>
      </w:r>
      <w:r>
        <w:rPr>
          <w:spacing w:val="-1"/>
          <w:sz w:val="28"/>
          <w:highlight w:val="none"/>
        </w:rPr>
        <w:t>原因产生的环境问题造成事故或损失时，</w:t>
      </w:r>
      <w:r>
        <w:rPr>
          <w:rFonts w:hint="eastAsia"/>
          <w:spacing w:val="-1"/>
          <w:sz w:val="28"/>
          <w:highlight w:val="none"/>
        </w:rPr>
        <w:t>受托人</w:t>
      </w:r>
      <w:r>
        <w:rPr>
          <w:spacing w:val="-1"/>
          <w:sz w:val="28"/>
          <w:highlight w:val="none"/>
        </w:rPr>
        <w:t>除负</w:t>
      </w:r>
      <w:r>
        <w:rPr>
          <w:sz w:val="28"/>
          <w:szCs w:val="28"/>
          <w:highlight w:val="none"/>
        </w:rPr>
        <w:t>责采取补救措施外，应当赔偿由此带给</w:t>
      </w:r>
      <w:r>
        <w:rPr>
          <w:rFonts w:hint="eastAsia"/>
          <w:sz w:val="28"/>
          <w:szCs w:val="28"/>
          <w:highlight w:val="none"/>
        </w:rPr>
        <w:t>委托人</w:t>
      </w:r>
      <w:r>
        <w:rPr>
          <w:sz w:val="28"/>
          <w:szCs w:val="28"/>
          <w:highlight w:val="none"/>
        </w:rPr>
        <w:t>的全部损失。</w:t>
      </w:r>
    </w:p>
    <w:p w14:paraId="671DFD65">
      <w:pPr>
        <w:pStyle w:val="14"/>
        <w:numPr>
          <w:ilvl w:val="2"/>
          <w:numId w:val="8"/>
        </w:numPr>
        <w:tabs>
          <w:tab w:val="left" w:pos="1621"/>
        </w:tabs>
        <w:spacing w:before="6" w:line="360" w:lineRule="auto"/>
        <w:ind w:right="277" w:firstLine="600"/>
        <w:jc w:val="both"/>
        <w:rPr>
          <w:spacing w:val="-1"/>
          <w:sz w:val="28"/>
          <w:highlight w:val="none"/>
        </w:rPr>
      </w:pPr>
      <w:r>
        <w:rPr>
          <w:rFonts w:hint="eastAsia"/>
          <w:spacing w:val="-1"/>
          <w:sz w:val="28"/>
          <w:highlight w:val="none"/>
        </w:rPr>
        <w:t>受托人</w:t>
      </w:r>
      <w:r>
        <w:rPr>
          <w:spacing w:val="-1"/>
          <w:sz w:val="28"/>
          <w:highlight w:val="none"/>
        </w:rPr>
        <w:t>可在相关法律、法规及规定允许范围内</w:t>
      </w:r>
      <w:r>
        <w:rPr>
          <w:rFonts w:hint="eastAsia"/>
          <w:spacing w:val="-1"/>
          <w:sz w:val="28"/>
          <w:highlight w:val="none"/>
        </w:rPr>
        <w:t>，并经委托人书面同意后</w:t>
      </w:r>
      <w:r>
        <w:rPr>
          <w:spacing w:val="-1"/>
          <w:sz w:val="28"/>
          <w:highlight w:val="none"/>
        </w:rPr>
        <w:t>分包，</w:t>
      </w:r>
      <w:r>
        <w:rPr>
          <w:rFonts w:hint="eastAsia"/>
          <w:spacing w:val="-1"/>
          <w:sz w:val="28"/>
          <w:highlight w:val="none"/>
        </w:rPr>
        <w:t>否则委托人有权要求受托人解除未经委托人同意的环境监测分包合同，如受托人不解除分包合同，委托人有权单方解除本合同，受托人应全额返还委托人已支付款项，并支付相当于签约合同金额20%的违约金给委托人，如造成委托人损失的，受托人应当进行赔偿。</w:t>
      </w:r>
    </w:p>
    <w:p w14:paraId="369B6087">
      <w:pPr>
        <w:pStyle w:val="14"/>
        <w:numPr>
          <w:ilvl w:val="2"/>
          <w:numId w:val="8"/>
        </w:numPr>
        <w:tabs>
          <w:tab w:val="left" w:pos="1621"/>
        </w:tabs>
        <w:spacing w:before="2" w:line="360" w:lineRule="auto"/>
        <w:ind w:right="109" w:firstLine="600"/>
        <w:jc w:val="both"/>
        <w:rPr>
          <w:sz w:val="28"/>
          <w:highlight w:val="none"/>
        </w:rPr>
      </w:pPr>
      <w:r>
        <w:rPr>
          <w:rFonts w:hint="eastAsia"/>
          <w:sz w:val="28"/>
          <w:highlight w:val="none"/>
        </w:rPr>
        <w:t>监测工作过程中，发现受托人环境监测实施过程中有不实地取样、数据弄虚作假等行为的，处签约合同价</w:t>
      </w:r>
      <w:r>
        <w:rPr>
          <w:rFonts w:hint="eastAsia"/>
          <w:sz w:val="28"/>
          <w:highlight w:val="none"/>
          <w:lang w:val="en-US" w:eastAsia="zh-CN"/>
        </w:rPr>
        <w:t>20</w:t>
      </w:r>
      <w:r>
        <w:rPr>
          <w:sz w:val="28"/>
          <w:highlight w:val="none"/>
        </w:rPr>
        <w:t>%</w:t>
      </w:r>
      <w:r>
        <w:rPr>
          <w:rFonts w:hint="eastAsia"/>
          <w:sz w:val="28"/>
          <w:highlight w:val="none"/>
        </w:rPr>
        <w:t>的罚金，严重违约行为的，委托人可解除合同，受托人应全额返还委托人已支付款项，并支付相当于签约合同金额20%的违约金给委托人，如造成委托人损失的，受托人应当进行赔偿</w:t>
      </w:r>
      <w:r>
        <w:rPr>
          <w:sz w:val="28"/>
          <w:highlight w:val="none"/>
        </w:rPr>
        <w:t>，同时</w:t>
      </w:r>
      <w:r>
        <w:rPr>
          <w:rFonts w:hint="eastAsia"/>
          <w:spacing w:val="-10"/>
          <w:sz w:val="28"/>
          <w:highlight w:val="none"/>
        </w:rPr>
        <w:t>委托人</w:t>
      </w:r>
      <w:r>
        <w:rPr>
          <w:spacing w:val="-10"/>
          <w:sz w:val="28"/>
          <w:highlight w:val="none"/>
        </w:rPr>
        <w:t>将向相关行政主管部门报告，将</w:t>
      </w:r>
      <w:r>
        <w:rPr>
          <w:rFonts w:hint="eastAsia"/>
          <w:spacing w:val="-10"/>
          <w:sz w:val="28"/>
          <w:highlight w:val="none"/>
        </w:rPr>
        <w:t>受托人</w:t>
      </w:r>
      <w:r>
        <w:rPr>
          <w:spacing w:val="-10"/>
          <w:sz w:val="28"/>
          <w:highlight w:val="none"/>
        </w:rPr>
        <w:t>纳入环境监测市场黑名单。</w:t>
      </w:r>
    </w:p>
    <w:p w14:paraId="062835C0">
      <w:pPr>
        <w:pStyle w:val="14"/>
        <w:numPr>
          <w:ilvl w:val="2"/>
          <w:numId w:val="8"/>
        </w:numPr>
        <w:tabs>
          <w:tab w:val="left" w:pos="1544"/>
        </w:tabs>
        <w:spacing w:before="2" w:line="360" w:lineRule="auto"/>
        <w:ind w:left="1544" w:hanging="824"/>
        <w:jc w:val="both"/>
        <w:rPr>
          <w:sz w:val="28"/>
          <w:highlight w:val="none"/>
        </w:rPr>
      </w:pPr>
      <w:r>
        <w:rPr>
          <w:rFonts w:hint="eastAsia"/>
          <w:sz w:val="28"/>
          <w:highlight w:val="none"/>
        </w:rPr>
        <w:t>受托人</w:t>
      </w:r>
      <w:r>
        <w:rPr>
          <w:sz w:val="28"/>
          <w:highlight w:val="none"/>
        </w:rPr>
        <w:t>团队</w:t>
      </w:r>
    </w:p>
    <w:p w14:paraId="5EBC545E">
      <w:pPr>
        <w:pStyle w:val="7"/>
        <w:spacing w:before="5" w:line="360" w:lineRule="auto"/>
        <w:ind w:right="259"/>
        <w:jc w:val="both"/>
        <w:rPr>
          <w:sz w:val="28"/>
          <w:szCs w:val="28"/>
          <w:highlight w:val="none"/>
        </w:rPr>
      </w:pPr>
      <w:r>
        <w:rPr>
          <w:rFonts w:hint="eastAsia"/>
          <w:sz w:val="28"/>
          <w:szCs w:val="28"/>
          <w:highlight w:val="none"/>
        </w:rPr>
        <w:t>受托人项目负责人：受托人更换项目负责人及技术负责人须经委托人同意，且每变更一次，受托人须向委托人支付</w:t>
      </w:r>
      <w:r>
        <w:rPr>
          <w:rFonts w:hint="eastAsia"/>
          <w:sz w:val="28"/>
          <w:szCs w:val="28"/>
          <w:highlight w:val="none"/>
          <w:lang w:val="en-US" w:eastAsia="zh-CN"/>
        </w:rPr>
        <w:t>5</w:t>
      </w:r>
      <w:r>
        <w:rPr>
          <w:rFonts w:hint="eastAsia"/>
          <w:sz w:val="28"/>
          <w:szCs w:val="28"/>
          <w:highlight w:val="none"/>
        </w:rPr>
        <w:t>万元</w:t>
      </w:r>
      <w:r>
        <w:rPr>
          <w:rFonts w:hint="eastAsia"/>
          <w:sz w:val="28"/>
          <w:szCs w:val="28"/>
          <w:highlight w:val="none"/>
        </w:rPr>
        <w:t>违约金，由委托人从受托人的监测费中扣除。</w:t>
      </w:r>
    </w:p>
    <w:p w14:paraId="5AA2FD9D">
      <w:pPr>
        <w:pStyle w:val="7"/>
        <w:spacing w:before="5" w:line="360" w:lineRule="auto"/>
        <w:ind w:right="259"/>
        <w:jc w:val="both"/>
        <w:rPr>
          <w:sz w:val="28"/>
          <w:szCs w:val="28"/>
          <w:highlight w:val="none"/>
        </w:rPr>
      </w:pPr>
      <w:r>
        <w:rPr>
          <w:rFonts w:hint="eastAsia"/>
          <w:sz w:val="28"/>
          <w:szCs w:val="28"/>
          <w:highlight w:val="none"/>
        </w:rPr>
        <w:t>如受托人需更换其他监测人员，必须第一时间向委托人现场建管部报备，且提供拟更换人员在受托人单位工作关系证明、职称证、上岗证等必要的证件。如受托人私自更换检测人员，每次</w:t>
      </w:r>
      <w:r>
        <w:rPr>
          <w:rFonts w:hint="eastAsia"/>
          <w:sz w:val="28"/>
          <w:szCs w:val="28"/>
          <w:highlight w:val="none"/>
          <w:lang w:val="en-US"/>
        </w:rPr>
        <w:t>每人</w:t>
      </w:r>
      <w:r>
        <w:rPr>
          <w:rFonts w:hint="eastAsia"/>
          <w:sz w:val="28"/>
          <w:szCs w:val="28"/>
          <w:highlight w:val="none"/>
        </w:rPr>
        <w:t>罚款5000元，累计超过3次的，委托人有权解除合同，</w:t>
      </w:r>
      <w:bookmarkStart w:id="1" w:name="_Hlk107499961"/>
      <w:r>
        <w:rPr>
          <w:rFonts w:hint="eastAsia"/>
          <w:sz w:val="28"/>
          <w:szCs w:val="28"/>
          <w:highlight w:val="none"/>
        </w:rPr>
        <w:t>受托人应全额返还委托人已支付款项，并支付相当于签约合同金额20%的违约金给委托人，如造成委托人损失的，受托人应当进行赔偿。</w:t>
      </w:r>
      <w:bookmarkEnd w:id="1"/>
    </w:p>
    <w:p w14:paraId="45D45F8D">
      <w:pPr>
        <w:pStyle w:val="7"/>
        <w:spacing w:before="5" w:line="360" w:lineRule="auto"/>
        <w:ind w:right="259"/>
        <w:jc w:val="both"/>
        <w:rPr>
          <w:sz w:val="28"/>
          <w:szCs w:val="28"/>
          <w:highlight w:val="none"/>
        </w:rPr>
      </w:pPr>
      <w:r>
        <w:rPr>
          <w:rFonts w:hint="eastAsia"/>
          <w:sz w:val="28"/>
          <w:szCs w:val="28"/>
          <w:highlight w:val="none"/>
        </w:rPr>
        <w:t>受托人</w:t>
      </w:r>
      <w:r>
        <w:rPr>
          <w:sz w:val="28"/>
          <w:szCs w:val="28"/>
          <w:highlight w:val="none"/>
        </w:rPr>
        <w:t>在合同执行期间应保证监测人员</w:t>
      </w:r>
      <w:r>
        <w:rPr>
          <w:rFonts w:hint="eastAsia"/>
          <w:sz w:val="28"/>
          <w:szCs w:val="28"/>
          <w:highlight w:val="none"/>
        </w:rPr>
        <w:t>驻场</w:t>
      </w:r>
      <w:r>
        <w:rPr>
          <w:sz w:val="28"/>
          <w:szCs w:val="28"/>
          <w:highlight w:val="none"/>
        </w:rPr>
        <w:t>满足监测任务要求，监测人员应服从</w:t>
      </w:r>
      <w:r>
        <w:rPr>
          <w:rFonts w:hint="eastAsia"/>
          <w:sz w:val="28"/>
          <w:szCs w:val="28"/>
          <w:highlight w:val="none"/>
        </w:rPr>
        <w:t>委托人</w:t>
      </w:r>
      <w:r>
        <w:rPr>
          <w:sz w:val="28"/>
          <w:szCs w:val="28"/>
          <w:highlight w:val="none"/>
        </w:rPr>
        <w:t>现场的统一管理</w:t>
      </w:r>
      <w:r>
        <w:rPr>
          <w:rFonts w:hint="eastAsia"/>
          <w:sz w:val="28"/>
          <w:szCs w:val="28"/>
          <w:highlight w:val="none"/>
        </w:rPr>
        <w:t>。</w:t>
      </w:r>
      <w:r>
        <w:rPr>
          <w:sz w:val="28"/>
          <w:szCs w:val="28"/>
          <w:highlight w:val="none"/>
        </w:rPr>
        <w:t>按照</w:t>
      </w:r>
      <w:r>
        <w:rPr>
          <w:rFonts w:hint="eastAsia"/>
          <w:sz w:val="28"/>
          <w:szCs w:val="28"/>
          <w:highlight w:val="none"/>
        </w:rPr>
        <w:t>委托人</w:t>
      </w:r>
      <w:r>
        <w:rPr>
          <w:sz w:val="28"/>
          <w:szCs w:val="28"/>
          <w:highlight w:val="none"/>
        </w:rPr>
        <w:t>审核通过的环境监测计划书</w:t>
      </w:r>
      <w:r>
        <w:rPr>
          <w:rFonts w:hint="eastAsia"/>
          <w:sz w:val="28"/>
          <w:szCs w:val="28"/>
          <w:highlight w:val="none"/>
          <w:lang w:val="en-US"/>
        </w:rPr>
        <w:t>配备人员、监测设备</w:t>
      </w:r>
      <w:r>
        <w:rPr>
          <w:sz w:val="28"/>
          <w:szCs w:val="28"/>
          <w:highlight w:val="none"/>
        </w:rPr>
        <w:t>到场进行监测任务</w:t>
      </w:r>
      <w:r>
        <w:rPr>
          <w:rFonts w:hint="eastAsia"/>
          <w:sz w:val="28"/>
          <w:szCs w:val="28"/>
          <w:highlight w:val="none"/>
        </w:rPr>
        <w:t>，</w:t>
      </w:r>
      <w:r>
        <w:rPr>
          <w:spacing w:val="-24"/>
          <w:sz w:val="28"/>
          <w:szCs w:val="28"/>
          <w:highlight w:val="none"/>
        </w:rPr>
        <w:t>如</w:t>
      </w:r>
      <w:r>
        <w:rPr>
          <w:rFonts w:hint="eastAsia"/>
          <w:spacing w:val="-24"/>
          <w:sz w:val="28"/>
          <w:szCs w:val="28"/>
          <w:highlight w:val="none"/>
        </w:rPr>
        <w:t>受托人</w:t>
      </w:r>
      <w:r>
        <w:rPr>
          <w:spacing w:val="-24"/>
          <w:sz w:val="28"/>
          <w:szCs w:val="28"/>
          <w:highlight w:val="none"/>
        </w:rPr>
        <w:t>未</w:t>
      </w:r>
      <w:r>
        <w:rPr>
          <w:spacing w:val="-9"/>
          <w:sz w:val="28"/>
          <w:szCs w:val="28"/>
          <w:highlight w:val="none"/>
        </w:rPr>
        <w:t>按</w:t>
      </w:r>
      <w:r>
        <w:rPr>
          <w:rFonts w:hint="eastAsia"/>
          <w:spacing w:val="-9"/>
          <w:sz w:val="28"/>
          <w:szCs w:val="28"/>
          <w:highlight w:val="none"/>
        </w:rPr>
        <w:t>计划书</w:t>
      </w:r>
      <w:r>
        <w:rPr>
          <w:spacing w:val="-9"/>
          <w:sz w:val="28"/>
          <w:szCs w:val="28"/>
          <w:highlight w:val="none"/>
        </w:rPr>
        <w:t>实施监测</w:t>
      </w:r>
      <w:r>
        <w:rPr>
          <w:rFonts w:hint="eastAsia"/>
          <w:spacing w:val="-9"/>
          <w:sz w:val="28"/>
          <w:szCs w:val="28"/>
          <w:highlight w:val="none"/>
        </w:rPr>
        <w:t>、</w:t>
      </w:r>
      <w:r>
        <w:rPr>
          <w:spacing w:val="-9"/>
          <w:sz w:val="28"/>
          <w:szCs w:val="28"/>
          <w:highlight w:val="none"/>
        </w:rPr>
        <w:t>出具监测成果</w:t>
      </w:r>
      <w:r>
        <w:rPr>
          <w:rFonts w:hint="eastAsia"/>
          <w:spacing w:val="-9"/>
          <w:sz w:val="28"/>
          <w:szCs w:val="28"/>
          <w:highlight w:val="none"/>
          <w:lang w:val="en-US"/>
        </w:rPr>
        <w:t>或者监测设备与计划书不符</w:t>
      </w:r>
      <w:r>
        <w:rPr>
          <w:spacing w:val="-9"/>
          <w:sz w:val="28"/>
          <w:szCs w:val="28"/>
          <w:highlight w:val="none"/>
        </w:rPr>
        <w:t>的，</w:t>
      </w:r>
      <w:r>
        <w:rPr>
          <w:rFonts w:hint="eastAsia"/>
          <w:spacing w:val="-9"/>
          <w:sz w:val="28"/>
          <w:szCs w:val="28"/>
          <w:highlight w:val="none"/>
        </w:rPr>
        <w:t>勒令改正，</w:t>
      </w:r>
      <w:r>
        <w:rPr>
          <w:spacing w:val="-9"/>
          <w:sz w:val="28"/>
          <w:szCs w:val="28"/>
          <w:highlight w:val="none"/>
        </w:rPr>
        <w:t>每次罚款</w:t>
      </w:r>
      <w:r>
        <w:rPr>
          <w:sz w:val="28"/>
          <w:szCs w:val="28"/>
          <w:highlight w:val="none"/>
        </w:rPr>
        <w:t>10000</w:t>
      </w:r>
      <w:r>
        <w:rPr>
          <w:spacing w:val="-20"/>
          <w:sz w:val="28"/>
          <w:szCs w:val="28"/>
          <w:highlight w:val="none"/>
        </w:rPr>
        <w:t>元</w:t>
      </w:r>
      <w:r>
        <w:rPr>
          <w:rFonts w:hint="eastAsia"/>
          <w:spacing w:val="-20"/>
          <w:sz w:val="28"/>
          <w:szCs w:val="28"/>
          <w:highlight w:val="none"/>
        </w:rPr>
        <w:t>，</w:t>
      </w:r>
      <w:r>
        <w:rPr>
          <w:spacing w:val="-20"/>
          <w:sz w:val="28"/>
          <w:szCs w:val="28"/>
          <w:highlight w:val="none"/>
        </w:rPr>
        <w:t>以上情形累</w:t>
      </w:r>
      <w:r>
        <w:rPr>
          <w:sz w:val="28"/>
          <w:szCs w:val="28"/>
          <w:highlight w:val="none"/>
        </w:rPr>
        <w:t>计超过 5 次的，</w:t>
      </w:r>
      <w:r>
        <w:rPr>
          <w:rFonts w:hint="eastAsia"/>
          <w:sz w:val="28"/>
          <w:szCs w:val="28"/>
          <w:highlight w:val="none"/>
        </w:rPr>
        <w:t>委托人</w:t>
      </w:r>
      <w:r>
        <w:rPr>
          <w:sz w:val="28"/>
          <w:szCs w:val="28"/>
          <w:highlight w:val="none"/>
        </w:rPr>
        <w:t>有权解除合同</w:t>
      </w:r>
      <w:r>
        <w:rPr>
          <w:rFonts w:hint="eastAsia"/>
          <w:sz w:val="28"/>
          <w:szCs w:val="28"/>
          <w:highlight w:val="none"/>
        </w:rPr>
        <w:t>，</w:t>
      </w:r>
      <w:bookmarkStart w:id="2" w:name="_Hlk107500816"/>
      <w:r>
        <w:rPr>
          <w:rFonts w:hint="eastAsia"/>
          <w:sz w:val="28"/>
          <w:szCs w:val="28"/>
          <w:highlight w:val="none"/>
        </w:rPr>
        <w:t>受托人应全额返还委托人已支付款项，并支付相当于签约合同金额</w:t>
      </w:r>
      <w:r>
        <w:rPr>
          <w:sz w:val="28"/>
          <w:szCs w:val="28"/>
          <w:highlight w:val="none"/>
        </w:rPr>
        <w:t>20%的违约金给</w:t>
      </w:r>
      <w:r>
        <w:rPr>
          <w:rFonts w:hint="eastAsia"/>
          <w:sz w:val="28"/>
          <w:szCs w:val="28"/>
          <w:highlight w:val="none"/>
        </w:rPr>
        <w:t>委托人</w:t>
      </w:r>
      <w:r>
        <w:rPr>
          <w:sz w:val="28"/>
          <w:szCs w:val="28"/>
          <w:highlight w:val="none"/>
        </w:rPr>
        <w:t>，如造成</w:t>
      </w:r>
      <w:r>
        <w:rPr>
          <w:rFonts w:hint="eastAsia"/>
          <w:sz w:val="28"/>
          <w:szCs w:val="28"/>
          <w:highlight w:val="none"/>
        </w:rPr>
        <w:t>委托人</w:t>
      </w:r>
      <w:r>
        <w:rPr>
          <w:sz w:val="28"/>
          <w:szCs w:val="28"/>
          <w:highlight w:val="none"/>
        </w:rPr>
        <w:t>损失的，</w:t>
      </w:r>
      <w:r>
        <w:rPr>
          <w:rFonts w:hint="eastAsia"/>
          <w:sz w:val="28"/>
          <w:szCs w:val="28"/>
          <w:highlight w:val="none"/>
        </w:rPr>
        <w:t>受托人</w:t>
      </w:r>
      <w:r>
        <w:rPr>
          <w:sz w:val="28"/>
          <w:szCs w:val="28"/>
          <w:highlight w:val="none"/>
        </w:rPr>
        <w:t>应当进行赔偿。</w:t>
      </w:r>
      <w:bookmarkEnd w:id="2"/>
    </w:p>
    <w:p w14:paraId="0A967C8D">
      <w:pPr>
        <w:pStyle w:val="7"/>
        <w:spacing w:line="360" w:lineRule="auto"/>
        <w:rPr>
          <w:sz w:val="28"/>
          <w:szCs w:val="28"/>
          <w:highlight w:val="none"/>
        </w:rPr>
      </w:pPr>
      <w:r>
        <w:rPr>
          <w:sz w:val="28"/>
          <w:szCs w:val="28"/>
          <w:highlight w:val="none"/>
        </w:rPr>
        <w:t>竣工验收之前，</w:t>
      </w:r>
      <w:r>
        <w:rPr>
          <w:rFonts w:hint="eastAsia"/>
          <w:sz w:val="28"/>
          <w:szCs w:val="28"/>
          <w:highlight w:val="none"/>
        </w:rPr>
        <w:t>受托人</w:t>
      </w:r>
      <w:r>
        <w:rPr>
          <w:sz w:val="28"/>
          <w:szCs w:val="28"/>
          <w:highlight w:val="none"/>
        </w:rPr>
        <w:t>应保证该工程主要人员的稳定，以确保服</w:t>
      </w:r>
      <w:r>
        <w:rPr>
          <w:spacing w:val="-13"/>
          <w:sz w:val="28"/>
          <w:szCs w:val="28"/>
          <w:highlight w:val="none"/>
        </w:rPr>
        <w:t>务质量。若</w:t>
      </w:r>
      <w:r>
        <w:rPr>
          <w:rFonts w:hint="eastAsia"/>
          <w:spacing w:val="-13"/>
          <w:sz w:val="28"/>
          <w:szCs w:val="28"/>
          <w:highlight w:val="none"/>
        </w:rPr>
        <w:t>委托人</w:t>
      </w:r>
      <w:r>
        <w:rPr>
          <w:spacing w:val="-13"/>
          <w:sz w:val="28"/>
          <w:szCs w:val="28"/>
          <w:highlight w:val="none"/>
        </w:rPr>
        <w:t>认为</w:t>
      </w:r>
      <w:r>
        <w:rPr>
          <w:rFonts w:hint="eastAsia"/>
          <w:spacing w:val="-13"/>
          <w:sz w:val="28"/>
          <w:szCs w:val="28"/>
          <w:highlight w:val="none"/>
        </w:rPr>
        <w:t>受托人</w:t>
      </w:r>
      <w:r>
        <w:rPr>
          <w:spacing w:val="-13"/>
          <w:sz w:val="28"/>
          <w:szCs w:val="28"/>
          <w:highlight w:val="none"/>
        </w:rPr>
        <w:t>的人员资格或工作质量不符合</w:t>
      </w:r>
      <w:r>
        <w:rPr>
          <w:rFonts w:hint="eastAsia"/>
          <w:spacing w:val="-13"/>
          <w:sz w:val="28"/>
          <w:szCs w:val="28"/>
          <w:highlight w:val="none"/>
        </w:rPr>
        <w:t>委托人</w:t>
      </w:r>
      <w:r>
        <w:rPr>
          <w:spacing w:val="-13"/>
          <w:sz w:val="28"/>
          <w:szCs w:val="28"/>
          <w:highlight w:val="none"/>
        </w:rPr>
        <w:t>要求时，</w:t>
      </w:r>
      <w:r>
        <w:rPr>
          <w:rFonts w:hint="eastAsia"/>
          <w:sz w:val="28"/>
          <w:szCs w:val="28"/>
          <w:highlight w:val="none"/>
        </w:rPr>
        <w:t>委托人</w:t>
      </w:r>
      <w:r>
        <w:rPr>
          <w:sz w:val="28"/>
          <w:szCs w:val="28"/>
          <w:highlight w:val="none"/>
        </w:rPr>
        <w:t>有权通知</w:t>
      </w:r>
      <w:r>
        <w:rPr>
          <w:rFonts w:hint="eastAsia"/>
          <w:sz w:val="28"/>
          <w:szCs w:val="28"/>
          <w:highlight w:val="none"/>
        </w:rPr>
        <w:t>受托人</w:t>
      </w:r>
      <w:r>
        <w:rPr>
          <w:sz w:val="28"/>
          <w:szCs w:val="28"/>
          <w:highlight w:val="none"/>
        </w:rPr>
        <w:t>予以更换，</w:t>
      </w:r>
      <w:r>
        <w:rPr>
          <w:rFonts w:hint="eastAsia"/>
          <w:sz w:val="28"/>
          <w:szCs w:val="28"/>
          <w:highlight w:val="none"/>
        </w:rPr>
        <w:t>受托人</w:t>
      </w:r>
      <w:r>
        <w:rPr>
          <w:sz w:val="28"/>
          <w:szCs w:val="28"/>
          <w:highlight w:val="none"/>
        </w:rPr>
        <w:t>不得拒绝。</w:t>
      </w:r>
    </w:p>
    <w:p w14:paraId="6383DAF5">
      <w:pPr>
        <w:pStyle w:val="7"/>
        <w:spacing w:line="360" w:lineRule="auto"/>
        <w:rPr>
          <w:rFonts w:hint="eastAsia"/>
          <w:sz w:val="28"/>
          <w:szCs w:val="28"/>
          <w:highlight w:val="none"/>
        </w:rPr>
      </w:pPr>
      <w:r>
        <w:rPr>
          <w:rFonts w:hint="eastAsia"/>
          <w:sz w:val="28"/>
          <w:szCs w:val="28"/>
          <w:highlight w:val="none"/>
        </w:rPr>
        <w:t>9</w:t>
      </w:r>
      <w:r>
        <w:rPr>
          <w:sz w:val="28"/>
          <w:szCs w:val="28"/>
          <w:highlight w:val="none"/>
        </w:rPr>
        <w:t xml:space="preserve">.2.8 </w:t>
      </w:r>
      <w:r>
        <w:rPr>
          <w:rFonts w:hint="eastAsia"/>
          <w:sz w:val="28"/>
          <w:szCs w:val="28"/>
          <w:highlight w:val="none"/>
        </w:rPr>
        <w:t>受托人应支付给委托人的违约金、罚款、损失赔偿等费用，委托人有权在应支付给受托人的检测费中直接扣除，不足部分受托人应予补足。</w:t>
      </w:r>
    </w:p>
    <w:p w14:paraId="75D383B8">
      <w:pPr>
        <w:pStyle w:val="7"/>
        <w:spacing w:line="360" w:lineRule="auto"/>
        <w:rPr>
          <w:sz w:val="28"/>
          <w:szCs w:val="28"/>
          <w:highlight w:val="none"/>
        </w:rPr>
      </w:pPr>
      <w:r>
        <w:rPr>
          <w:rFonts w:hint="eastAsia"/>
          <w:sz w:val="28"/>
          <w:szCs w:val="28"/>
          <w:highlight w:val="none"/>
          <w:lang w:val="en-US" w:eastAsia="zh-CN"/>
        </w:rPr>
        <w:t>9.2.9 受托人</w:t>
      </w:r>
      <w:r>
        <w:rPr>
          <w:rFonts w:hint="eastAsia"/>
          <w:sz w:val="28"/>
          <w:szCs w:val="28"/>
          <w:highlight w:val="none"/>
        </w:rPr>
        <w:t>还应承担</w:t>
      </w:r>
      <w:r>
        <w:rPr>
          <w:rFonts w:hint="eastAsia"/>
          <w:sz w:val="28"/>
          <w:szCs w:val="28"/>
          <w:highlight w:val="none"/>
          <w:lang w:val="en-US" w:eastAsia="zh-CN"/>
        </w:rPr>
        <w:t>委托人</w:t>
      </w:r>
      <w:r>
        <w:rPr>
          <w:rFonts w:hint="eastAsia"/>
          <w:sz w:val="28"/>
          <w:szCs w:val="28"/>
          <w:highlight w:val="none"/>
        </w:rPr>
        <w:t>因维权支出的合理费用，包括但不限于诉讼费、保全费、保险费、公告费、律师费等。</w:t>
      </w:r>
    </w:p>
    <w:p w14:paraId="07A9A7BC">
      <w:pPr>
        <w:pStyle w:val="4"/>
        <w:spacing w:before="121" w:line="360" w:lineRule="auto"/>
        <w:rPr>
          <w:highlight w:val="none"/>
        </w:rPr>
      </w:pPr>
      <w:r>
        <w:rPr>
          <w:highlight w:val="none"/>
        </w:rPr>
        <w:t>十、不可抗力</w:t>
      </w:r>
    </w:p>
    <w:p w14:paraId="5828DF67">
      <w:pPr>
        <w:pStyle w:val="5"/>
        <w:numPr>
          <w:ilvl w:val="1"/>
          <w:numId w:val="9"/>
        </w:numPr>
        <w:tabs>
          <w:tab w:val="left" w:pos="1405"/>
        </w:tabs>
        <w:spacing w:before="126" w:line="360" w:lineRule="auto"/>
        <w:ind w:hanging="685"/>
        <w:rPr>
          <w:sz w:val="28"/>
          <w:szCs w:val="28"/>
          <w:highlight w:val="none"/>
        </w:rPr>
      </w:pPr>
      <w:r>
        <w:rPr>
          <w:sz w:val="28"/>
          <w:szCs w:val="28"/>
          <w:highlight w:val="none"/>
        </w:rPr>
        <w:t>不可抗力的确认</w:t>
      </w:r>
    </w:p>
    <w:p w14:paraId="6F3ADC66">
      <w:pPr>
        <w:pStyle w:val="7"/>
        <w:spacing w:before="65" w:line="360" w:lineRule="auto"/>
        <w:ind w:right="109"/>
        <w:rPr>
          <w:sz w:val="28"/>
          <w:szCs w:val="28"/>
          <w:highlight w:val="none"/>
        </w:rPr>
      </w:pPr>
      <w:r>
        <w:rPr>
          <w:sz w:val="28"/>
          <w:szCs w:val="28"/>
          <w:highlight w:val="none"/>
        </w:rPr>
        <w:t>不可抗力是指合同当事人在签订合同时不可预见，在合同履行</w:t>
      </w:r>
      <w:r>
        <w:rPr>
          <w:spacing w:val="-7"/>
          <w:sz w:val="28"/>
          <w:szCs w:val="28"/>
          <w:highlight w:val="none"/>
        </w:rPr>
        <w:t>过程中不可避免且不能克服的自然灾害和社会性突发事件，如地震、</w:t>
      </w:r>
      <w:r>
        <w:rPr>
          <w:sz w:val="28"/>
          <w:szCs w:val="28"/>
          <w:highlight w:val="none"/>
        </w:rPr>
        <w:t>海啸、瘟疫、骚乱、戒严、暴动、战争。</w:t>
      </w:r>
    </w:p>
    <w:p w14:paraId="1B1F3879">
      <w:pPr>
        <w:pStyle w:val="7"/>
        <w:spacing w:before="1" w:line="360" w:lineRule="auto"/>
        <w:ind w:right="109"/>
        <w:jc w:val="both"/>
        <w:rPr>
          <w:spacing w:val="-8"/>
          <w:sz w:val="28"/>
          <w:szCs w:val="28"/>
          <w:highlight w:val="none"/>
        </w:rPr>
      </w:pPr>
      <w:r>
        <w:rPr>
          <w:sz w:val="28"/>
          <w:szCs w:val="28"/>
          <w:highlight w:val="none"/>
        </w:rPr>
        <w:t>不可抗力发生后，</w:t>
      </w:r>
      <w:r>
        <w:rPr>
          <w:rFonts w:hint="eastAsia"/>
          <w:sz w:val="28"/>
          <w:szCs w:val="28"/>
          <w:highlight w:val="none"/>
        </w:rPr>
        <w:t>委托人</w:t>
      </w:r>
      <w:r>
        <w:rPr>
          <w:sz w:val="28"/>
          <w:szCs w:val="28"/>
          <w:highlight w:val="none"/>
        </w:rPr>
        <w:t>和</w:t>
      </w:r>
      <w:r>
        <w:rPr>
          <w:rFonts w:hint="eastAsia"/>
          <w:sz w:val="28"/>
          <w:szCs w:val="28"/>
          <w:highlight w:val="none"/>
        </w:rPr>
        <w:t>受托人</w:t>
      </w:r>
      <w:r>
        <w:rPr>
          <w:sz w:val="28"/>
          <w:szCs w:val="28"/>
          <w:highlight w:val="none"/>
        </w:rPr>
        <w:t>应收集证明不可抗力发生及不可抗力造成损失的证据，并及时认真统计所造成的损失。合同当事人</w:t>
      </w:r>
      <w:r>
        <w:rPr>
          <w:spacing w:val="-8"/>
          <w:sz w:val="28"/>
          <w:szCs w:val="28"/>
          <w:highlight w:val="none"/>
        </w:rPr>
        <w:t>对是否属于不可抗力或其损失发生争议时，按争议解决的约定处理。</w:t>
      </w:r>
    </w:p>
    <w:p w14:paraId="686B8373">
      <w:pPr>
        <w:pStyle w:val="5"/>
        <w:numPr>
          <w:ilvl w:val="1"/>
          <w:numId w:val="9"/>
        </w:numPr>
        <w:tabs>
          <w:tab w:val="left" w:pos="1405"/>
        </w:tabs>
        <w:spacing w:before="62" w:line="360" w:lineRule="auto"/>
        <w:ind w:hanging="685"/>
        <w:rPr>
          <w:sz w:val="28"/>
          <w:szCs w:val="28"/>
          <w:highlight w:val="none"/>
        </w:rPr>
      </w:pPr>
      <w:r>
        <w:rPr>
          <w:sz w:val="28"/>
          <w:szCs w:val="28"/>
          <w:highlight w:val="none"/>
        </w:rPr>
        <w:t>不可抗力的通知</w:t>
      </w:r>
    </w:p>
    <w:p w14:paraId="728D1689">
      <w:pPr>
        <w:pStyle w:val="7"/>
        <w:spacing w:before="66" w:line="360" w:lineRule="auto"/>
        <w:jc w:val="both"/>
        <w:rPr>
          <w:sz w:val="28"/>
          <w:szCs w:val="28"/>
          <w:highlight w:val="none"/>
        </w:rPr>
      </w:pPr>
      <w:r>
        <w:rPr>
          <w:sz w:val="28"/>
          <w:szCs w:val="28"/>
          <w:highlight w:val="none"/>
        </w:rPr>
        <w:t>合同一方当事人遇到不可抗力事件，使其履行合同义务受到阻碍时，应立即通知合同另一方当事人，书面说明不可抗力和受阻碍的详细情况，并在合理期限内提供必要的证明。</w:t>
      </w:r>
    </w:p>
    <w:p w14:paraId="58520695">
      <w:pPr>
        <w:pStyle w:val="7"/>
        <w:spacing w:before="2" w:line="360" w:lineRule="auto"/>
        <w:jc w:val="both"/>
        <w:rPr>
          <w:sz w:val="28"/>
          <w:szCs w:val="28"/>
          <w:highlight w:val="none"/>
        </w:rPr>
      </w:pPr>
      <w:r>
        <w:rPr>
          <w:sz w:val="28"/>
          <w:szCs w:val="28"/>
          <w:highlight w:val="none"/>
        </w:rPr>
        <w:t>不可抗力持续发生的，合同一方当事人应及时向合同另一方当事人提交中间报告，说明不可抗力和履行合同受阻的情况，并于不可抗力事件结束后 28 天内提交最终报告及有关资料。</w:t>
      </w:r>
    </w:p>
    <w:p w14:paraId="45B051D0">
      <w:pPr>
        <w:pStyle w:val="5"/>
        <w:numPr>
          <w:ilvl w:val="1"/>
          <w:numId w:val="9"/>
        </w:numPr>
        <w:tabs>
          <w:tab w:val="left" w:pos="1405"/>
        </w:tabs>
        <w:spacing w:before="62" w:line="360" w:lineRule="auto"/>
        <w:ind w:hanging="685"/>
        <w:rPr>
          <w:sz w:val="28"/>
          <w:szCs w:val="28"/>
          <w:highlight w:val="none"/>
        </w:rPr>
      </w:pPr>
      <w:r>
        <w:rPr>
          <w:sz w:val="28"/>
          <w:szCs w:val="28"/>
          <w:highlight w:val="none"/>
        </w:rPr>
        <w:t>不可抗力后果的承担</w:t>
      </w:r>
    </w:p>
    <w:p w14:paraId="32BB686E">
      <w:pPr>
        <w:pStyle w:val="7"/>
        <w:spacing w:before="64" w:line="360" w:lineRule="auto"/>
        <w:jc w:val="both"/>
        <w:rPr>
          <w:sz w:val="28"/>
          <w:szCs w:val="28"/>
          <w:highlight w:val="none"/>
        </w:rPr>
      </w:pPr>
      <w:r>
        <w:rPr>
          <w:sz w:val="28"/>
          <w:szCs w:val="28"/>
          <w:highlight w:val="none"/>
        </w:rPr>
        <w:t>不可抗力引起的后果及造成的损失由合同当事人按照法律规定及合同约定各自承担。不可抗力发生前已完成的环境监测应当按照合同约定进行支付。</w:t>
      </w:r>
    </w:p>
    <w:p w14:paraId="6F475B5A">
      <w:pPr>
        <w:pStyle w:val="7"/>
        <w:spacing w:before="2" w:line="360" w:lineRule="auto"/>
        <w:ind w:left="0" w:firstLine="720"/>
        <w:jc w:val="both"/>
        <w:rPr>
          <w:sz w:val="28"/>
          <w:szCs w:val="28"/>
          <w:highlight w:val="none"/>
        </w:rPr>
      </w:pPr>
      <w:r>
        <w:rPr>
          <w:spacing w:val="-1"/>
          <w:sz w:val="28"/>
          <w:szCs w:val="28"/>
          <w:highlight w:val="none"/>
        </w:rPr>
        <w:t>不可抗力发生后，合同当事人均应采取措施尽量避免和减少损失的扩大，任何一方当事人没有采取有效措施导致损失扩大的，应</w:t>
      </w:r>
      <w:r>
        <w:rPr>
          <w:sz w:val="28"/>
          <w:szCs w:val="28"/>
          <w:highlight w:val="none"/>
        </w:rPr>
        <w:t>对扩大的损失承担责任。</w:t>
      </w:r>
    </w:p>
    <w:p w14:paraId="32F9F429">
      <w:pPr>
        <w:pStyle w:val="7"/>
        <w:spacing w:line="360" w:lineRule="auto"/>
        <w:ind w:left="0" w:firstLine="720"/>
        <w:rPr>
          <w:sz w:val="28"/>
          <w:szCs w:val="28"/>
          <w:highlight w:val="none"/>
        </w:rPr>
      </w:pPr>
      <w:r>
        <w:rPr>
          <w:spacing w:val="-1"/>
          <w:sz w:val="28"/>
          <w:szCs w:val="28"/>
          <w:highlight w:val="none"/>
        </w:rPr>
        <w:t>因合同一方迟延履行合同义务，在迟延履行期间遭遇不可抗力</w:t>
      </w:r>
      <w:r>
        <w:rPr>
          <w:sz w:val="28"/>
          <w:szCs w:val="28"/>
          <w:highlight w:val="none"/>
        </w:rPr>
        <w:t>的，不免除其违约责任。</w:t>
      </w:r>
    </w:p>
    <w:p w14:paraId="2B4BB9CA">
      <w:pPr>
        <w:pStyle w:val="4"/>
        <w:spacing w:line="360" w:lineRule="auto"/>
        <w:rPr>
          <w:highlight w:val="none"/>
        </w:rPr>
      </w:pPr>
      <w:r>
        <w:rPr>
          <w:highlight w:val="none"/>
        </w:rPr>
        <w:t>十一、合同解除</w:t>
      </w:r>
    </w:p>
    <w:p w14:paraId="609DB291">
      <w:pPr>
        <w:pStyle w:val="14"/>
        <w:numPr>
          <w:ilvl w:val="1"/>
          <w:numId w:val="10"/>
        </w:numPr>
        <w:tabs>
          <w:tab w:val="left" w:pos="1396"/>
        </w:tabs>
        <w:spacing w:before="123" w:line="360" w:lineRule="auto"/>
        <w:ind w:hanging="676"/>
        <w:jc w:val="both"/>
        <w:rPr>
          <w:sz w:val="28"/>
          <w:highlight w:val="none"/>
        </w:rPr>
      </w:pPr>
      <w:r>
        <w:rPr>
          <w:rFonts w:hint="eastAsia"/>
          <w:sz w:val="28"/>
          <w:highlight w:val="none"/>
        </w:rPr>
        <w:t>委托人</w:t>
      </w:r>
      <w:r>
        <w:rPr>
          <w:sz w:val="28"/>
          <w:highlight w:val="none"/>
        </w:rPr>
        <w:t>与</w:t>
      </w:r>
      <w:r>
        <w:rPr>
          <w:rFonts w:hint="eastAsia"/>
          <w:sz w:val="28"/>
          <w:highlight w:val="none"/>
        </w:rPr>
        <w:t>受托人</w:t>
      </w:r>
      <w:r>
        <w:rPr>
          <w:sz w:val="28"/>
          <w:highlight w:val="none"/>
        </w:rPr>
        <w:t>协商一致，可以解除合同。</w:t>
      </w:r>
    </w:p>
    <w:p w14:paraId="03D2BCB8">
      <w:pPr>
        <w:pStyle w:val="14"/>
        <w:numPr>
          <w:ilvl w:val="1"/>
          <w:numId w:val="10"/>
        </w:numPr>
        <w:tabs>
          <w:tab w:val="left" w:pos="1477"/>
        </w:tabs>
        <w:spacing w:before="5" w:line="360" w:lineRule="auto"/>
        <w:ind w:left="120" w:right="258" w:firstLine="600"/>
        <w:jc w:val="both"/>
        <w:rPr>
          <w:sz w:val="28"/>
          <w:highlight w:val="none"/>
        </w:rPr>
      </w:pPr>
      <w:r>
        <w:rPr>
          <w:spacing w:val="5"/>
          <w:sz w:val="28"/>
          <w:highlight w:val="none"/>
        </w:rPr>
        <w:t>有下列情形之一的，合同当事人一方或双方可以解除合</w:t>
      </w:r>
      <w:r>
        <w:rPr>
          <w:sz w:val="28"/>
          <w:highlight w:val="none"/>
        </w:rPr>
        <w:t>同</w:t>
      </w:r>
    </w:p>
    <w:p w14:paraId="5C2367CD">
      <w:pPr>
        <w:pStyle w:val="14"/>
        <w:tabs>
          <w:tab w:val="left" w:pos="1471"/>
        </w:tabs>
        <w:spacing w:before="1" w:line="360" w:lineRule="auto"/>
        <w:ind w:left="18" w:leftChars="8" w:right="258" w:firstLine="554" w:firstLineChars="210"/>
        <w:jc w:val="both"/>
        <w:rPr>
          <w:sz w:val="28"/>
          <w:highlight w:val="none"/>
        </w:rPr>
      </w:pPr>
      <w:r>
        <w:rPr>
          <w:rFonts w:hint="eastAsia"/>
          <w:spacing w:val="-8"/>
          <w:sz w:val="28"/>
          <w:highlight w:val="none"/>
        </w:rPr>
        <w:t>（</w:t>
      </w:r>
      <w:r>
        <w:rPr>
          <w:rFonts w:hint="eastAsia"/>
          <w:spacing w:val="-8"/>
          <w:sz w:val="28"/>
          <w:highlight w:val="none"/>
          <w:lang w:val="en-US"/>
        </w:rPr>
        <w:t>1</w:t>
      </w:r>
      <w:r>
        <w:rPr>
          <w:rFonts w:hint="eastAsia"/>
          <w:spacing w:val="-8"/>
          <w:sz w:val="28"/>
          <w:highlight w:val="none"/>
        </w:rPr>
        <w:t>）受托人</w:t>
      </w:r>
      <w:r>
        <w:rPr>
          <w:spacing w:val="-8"/>
          <w:sz w:val="28"/>
          <w:highlight w:val="none"/>
        </w:rPr>
        <w:t>环境监测成果文件存在重大质量问题，经</w:t>
      </w:r>
      <w:r>
        <w:rPr>
          <w:rFonts w:hint="eastAsia"/>
          <w:spacing w:val="-8"/>
          <w:sz w:val="28"/>
          <w:highlight w:val="none"/>
        </w:rPr>
        <w:t>委托人</w:t>
      </w:r>
      <w:r>
        <w:rPr>
          <w:spacing w:val="-8"/>
          <w:sz w:val="28"/>
          <w:highlight w:val="none"/>
        </w:rPr>
        <w:t>催告后</w:t>
      </w:r>
      <w:r>
        <w:rPr>
          <w:spacing w:val="-4"/>
          <w:sz w:val="28"/>
          <w:highlight w:val="none"/>
        </w:rPr>
        <w:t>,在合理期限内修改后仍不能满足国家现行深度要求或不能达到合同约定的质量要求的，</w:t>
      </w:r>
      <w:r>
        <w:rPr>
          <w:rFonts w:hint="eastAsia"/>
          <w:spacing w:val="-4"/>
          <w:sz w:val="28"/>
          <w:highlight w:val="none"/>
        </w:rPr>
        <w:t>委托人</w:t>
      </w:r>
      <w:r>
        <w:rPr>
          <w:spacing w:val="-4"/>
          <w:sz w:val="28"/>
          <w:highlight w:val="none"/>
        </w:rPr>
        <w:t>可以解除合同；</w:t>
      </w:r>
    </w:p>
    <w:p w14:paraId="26B6C23D">
      <w:pPr>
        <w:pStyle w:val="14"/>
        <w:tabs>
          <w:tab w:val="left" w:pos="1471"/>
        </w:tabs>
        <w:spacing w:line="360" w:lineRule="auto"/>
        <w:ind w:left="0" w:right="259" w:firstLine="598" w:firstLineChars="220"/>
        <w:rPr>
          <w:spacing w:val="-4"/>
          <w:sz w:val="28"/>
          <w:highlight w:val="none"/>
        </w:rPr>
      </w:pPr>
      <w:r>
        <w:rPr>
          <w:rFonts w:hint="eastAsia"/>
          <w:spacing w:val="-4"/>
          <w:sz w:val="28"/>
          <w:highlight w:val="none"/>
        </w:rPr>
        <w:t>（</w:t>
      </w:r>
      <w:r>
        <w:rPr>
          <w:rFonts w:hint="eastAsia"/>
          <w:spacing w:val="-4"/>
          <w:sz w:val="28"/>
          <w:highlight w:val="none"/>
          <w:lang w:val="en-US"/>
        </w:rPr>
        <w:t>2</w:t>
      </w:r>
      <w:r>
        <w:rPr>
          <w:rFonts w:hint="eastAsia"/>
          <w:spacing w:val="-4"/>
          <w:sz w:val="28"/>
          <w:highlight w:val="none"/>
        </w:rPr>
        <w:t>）</w:t>
      </w:r>
      <w:r>
        <w:rPr>
          <w:spacing w:val="-4"/>
          <w:sz w:val="28"/>
          <w:highlight w:val="none"/>
        </w:rPr>
        <w:t>如发现</w:t>
      </w:r>
      <w:r>
        <w:rPr>
          <w:rFonts w:hint="eastAsia"/>
          <w:spacing w:val="-4"/>
          <w:sz w:val="28"/>
          <w:highlight w:val="none"/>
        </w:rPr>
        <w:t>委托人</w:t>
      </w:r>
      <w:r>
        <w:rPr>
          <w:spacing w:val="-4"/>
          <w:sz w:val="28"/>
          <w:highlight w:val="none"/>
        </w:rPr>
        <w:t>环境监测实施过程中有不实地取样、数据弄虚作假等严重违约行为的，</w:t>
      </w:r>
      <w:r>
        <w:rPr>
          <w:rFonts w:hint="eastAsia"/>
          <w:spacing w:val="-4"/>
          <w:sz w:val="28"/>
          <w:highlight w:val="none"/>
        </w:rPr>
        <w:t>委托人</w:t>
      </w:r>
      <w:r>
        <w:rPr>
          <w:spacing w:val="-4"/>
          <w:sz w:val="28"/>
          <w:highlight w:val="none"/>
        </w:rPr>
        <w:t>可解除合同</w:t>
      </w:r>
      <w:r>
        <w:rPr>
          <w:rFonts w:hint="eastAsia"/>
          <w:spacing w:val="-4"/>
          <w:sz w:val="28"/>
          <w:highlight w:val="none"/>
        </w:rPr>
        <w:t>；</w:t>
      </w:r>
    </w:p>
    <w:p w14:paraId="5967C26A">
      <w:pPr>
        <w:pStyle w:val="14"/>
        <w:tabs>
          <w:tab w:val="left" w:pos="1471"/>
        </w:tabs>
        <w:spacing w:line="360" w:lineRule="auto"/>
        <w:ind w:left="0" w:right="259" w:firstLine="560" w:firstLineChars="200"/>
        <w:rPr>
          <w:sz w:val="28"/>
          <w:highlight w:val="none"/>
        </w:rPr>
      </w:pPr>
      <w:r>
        <w:rPr>
          <w:rFonts w:hint="eastAsia"/>
          <w:sz w:val="28"/>
          <w:highlight w:val="none"/>
        </w:rPr>
        <w:t>（</w:t>
      </w:r>
      <w:r>
        <w:rPr>
          <w:rFonts w:hint="eastAsia"/>
          <w:sz w:val="28"/>
          <w:highlight w:val="none"/>
          <w:lang w:val="en-US"/>
        </w:rPr>
        <w:t>3</w:t>
      </w:r>
      <w:r>
        <w:rPr>
          <w:rFonts w:hint="eastAsia"/>
          <w:sz w:val="28"/>
          <w:highlight w:val="none"/>
        </w:rPr>
        <w:t>）</w:t>
      </w:r>
      <w:r>
        <w:rPr>
          <w:sz w:val="28"/>
          <w:highlight w:val="none"/>
        </w:rPr>
        <w:t>因不可抗力致使合同无法履行；</w:t>
      </w:r>
    </w:p>
    <w:p w14:paraId="05440AB1">
      <w:pPr>
        <w:pStyle w:val="14"/>
        <w:tabs>
          <w:tab w:val="left" w:pos="1471"/>
        </w:tabs>
        <w:spacing w:before="5" w:line="360" w:lineRule="auto"/>
        <w:ind w:left="0" w:firstLine="560" w:firstLineChars="200"/>
        <w:rPr>
          <w:sz w:val="28"/>
          <w:highlight w:val="none"/>
        </w:rPr>
      </w:pPr>
      <w:r>
        <w:rPr>
          <w:rFonts w:hint="eastAsia"/>
          <w:sz w:val="28"/>
          <w:highlight w:val="none"/>
        </w:rPr>
        <w:t>（</w:t>
      </w:r>
      <w:r>
        <w:rPr>
          <w:rFonts w:hint="eastAsia"/>
          <w:sz w:val="28"/>
          <w:highlight w:val="none"/>
          <w:lang w:val="en-US"/>
        </w:rPr>
        <w:t>4</w:t>
      </w:r>
      <w:r>
        <w:rPr>
          <w:rFonts w:hint="eastAsia"/>
          <w:sz w:val="28"/>
          <w:highlight w:val="none"/>
        </w:rPr>
        <w:t>）</w:t>
      </w:r>
      <w:r>
        <w:rPr>
          <w:sz w:val="28"/>
          <w:highlight w:val="none"/>
        </w:rPr>
        <w:t>因一方违约致使合同无法实际履行或实际履行已无必要；</w:t>
      </w:r>
    </w:p>
    <w:p w14:paraId="78936A05">
      <w:pPr>
        <w:pStyle w:val="14"/>
        <w:tabs>
          <w:tab w:val="left" w:pos="1471"/>
        </w:tabs>
        <w:spacing w:line="360" w:lineRule="auto"/>
        <w:ind w:left="0" w:firstLine="560" w:firstLineChars="200"/>
        <w:rPr>
          <w:sz w:val="28"/>
          <w:highlight w:val="none"/>
        </w:rPr>
      </w:pPr>
      <w:r>
        <w:rPr>
          <w:rFonts w:hint="eastAsia"/>
          <w:sz w:val="28"/>
          <w:highlight w:val="none"/>
          <w:lang w:val="en-US"/>
        </w:rPr>
        <w:t>（5）</w:t>
      </w:r>
      <w:r>
        <w:rPr>
          <w:sz w:val="28"/>
          <w:highlight w:val="none"/>
        </w:rPr>
        <w:t>因本工程项目条件发生重大变化，使合同无法继续履行</w:t>
      </w:r>
      <w:r>
        <w:rPr>
          <w:rFonts w:hint="eastAsia"/>
          <w:sz w:val="28"/>
          <w:highlight w:val="none"/>
        </w:rPr>
        <w:t>；</w:t>
      </w:r>
    </w:p>
    <w:p w14:paraId="4AEC2097">
      <w:pPr>
        <w:pStyle w:val="14"/>
        <w:tabs>
          <w:tab w:val="left" w:pos="1471"/>
        </w:tabs>
        <w:spacing w:before="5" w:line="360" w:lineRule="auto"/>
        <w:ind w:left="0" w:firstLine="556" w:firstLineChars="200"/>
        <w:rPr>
          <w:sz w:val="28"/>
          <w:highlight w:val="none"/>
        </w:rPr>
      </w:pPr>
      <w:r>
        <w:rPr>
          <w:rFonts w:hint="eastAsia"/>
          <w:spacing w:val="-1"/>
          <w:sz w:val="28"/>
          <w:highlight w:val="none"/>
          <w:lang w:val="en-US"/>
        </w:rPr>
        <w:t>（6）</w:t>
      </w:r>
      <w:r>
        <w:rPr>
          <w:spacing w:val="-1"/>
          <w:sz w:val="28"/>
          <w:highlight w:val="none"/>
        </w:rPr>
        <w:t xml:space="preserve">双方中的任何一方违约、不遵守或不履行本合同之义务， </w:t>
      </w:r>
      <w:r>
        <w:rPr>
          <w:spacing w:val="-5"/>
          <w:sz w:val="28"/>
          <w:highlight w:val="none"/>
        </w:rPr>
        <w:t xml:space="preserve">并在收到对方要求补救的书面通知后的 </w:t>
      </w:r>
      <w:r>
        <w:rPr>
          <w:sz w:val="28"/>
          <w:highlight w:val="none"/>
        </w:rPr>
        <w:t>10</w:t>
      </w:r>
      <w:r>
        <w:rPr>
          <w:spacing w:val="-19"/>
          <w:sz w:val="28"/>
          <w:highlight w:val="none"/>
        </w:rPr>
        <w:t xml:space="preserve"> 天内没有做出补救，履约方有权解除合同。</w:t>
      </w:r>
    </w:p>
    <w:p w14:paraId="76CDB136">
      <w:pPr>
        <w:pStyle w:val="14"/>
        <w:numPr>
          <w:ilvl w:val="1"/>
          <w:numId w:val="10"/>
        </w:numPr>
        <w:tabs>
          <w:tab w:val="left" w:pos="1470"/>
        </w:tabs>
        <w:spacing w:before="1" w:line="360" w:lineRule="auto"/>
        <w:ind w:left="120" w:firstLine="600"/>
        <w:rPr>
          <w:sz w:val="28"/>
          <w:highlight w:val="none"/>
        </w:rPr>
      </w:pPr>
      <w:r>
        <w:rPr>
          <w:spacing w:val="-14"/>
          <w:sz w:val="28"/>
          <w:highlight w:val="none"/>
        </w:rPr>
        <w:t xml:space="preserve">任何一方因故需解除合同时，应提前 </w:t>
      </w:r>
      <w:r>
        <w:rPr>
          <w:sz w:val="28"/>
          <w:highlight w:val="none"/>
        </w:rPr>
        <w:t>30</w:t>
      </w:r>
      <w:r>
        <w:rPr>
          <w:spacing w:val="-12"/>
          <w:sz w:val="28"/>
          <w:highlight w:val="none"/>
        </w:rPr>
        <w:t xml:space="preserve"> 天书面通知对方</w:t>
      </w:r>
      <w:r>
        <w:rPr>
          <w:sz w:val="28"/>
          <w:highlight w:val="none"/>
        </w:rPr>
        <w:t>。</w:t>
      </w:r>
    </w:p>
    <w:p w14:paraId="176B41E1">
      <w:pPr>
        <w:pStyle w:val="14"/>
        <w:numPr>
          <w:ilvl w:val="1"/>
          <w:numId w:val="10"/>
        </w:numPr>
        <w:tabs>
          <w:tab w:val="left" w:pos="1470"/>
        </w:tabs>
        <w:spacing w:line="360" w:lineRule="auto"/>
        <w:ind w:left="120" w:firstLine="600"/>
        <w:rPr>
          <w:sz w:val="28"/>
          <w:highlight w:val="none"/>
        </w:rPr>
      </w:pPr>
      <w:r>
        <w:rPr>
          <w:spacing w:val="-4"/>
          <w:sz w:val="28"/>
          <w:highlight w:val="none"/>
        </w:rPr>
        <w:t>合同解除后，</w:t>
      </w:r>
      <w:r>
        <w:rPr>
          <w:rFonts w:hint="eastAsia"/>
          <w:spacing w:val="-4"/>
          <w:sz w:val="28"/>
          <w:highlight w:val="none"/>
        </w:rPr>
        <w:t>委托人</w:t>
      </w:r>
      <w:r>
        <w:rPr>
          <w:spacing w:val="-4"/>
          <w:sz w:val="28"/>
          <w:highlight w:val="none"/>
        </w:rPr>
        <w:t>应在</w:t>
      </w:r>
      <w:r>
        <w:rPr>
          <w:rFonts w:hint="eastAsia"/>
          <w:spacing w:val="-4"/>
          <w:sz w:val="28"/>
          <w:highlight w:val="none"/>
        </w:rPr>
        <w:t>受托人</w:t>
      </w:r>
      <w:r>
        <w:rPr>
          <w:spacing w:val="-4"/>
          <w:sz w:val="28"/>
          <w:highlight w:val="none"/>
        </w:rPr>
        <w:t xml:space="preserve">书面申请后的 </w:t>
      </w:r>
      <w:r>
        <w:rPr>
          <w:sz w:val="28"/>
          <w:highlight w:val="none"/>
        </w:rPr>
        <w:t>60</w:t>
      </w:r>
      <w:r>
        <w:rPr>
          <w:spacing w:val="-15"/>
          <w:sz w:val="28"/>
          <w:highlight w:val="none"/>
        </w:rPr>
        <w:t xml:space="preserve"> 天内向</w:t>
      </w:r>
      <w:r>
        <w:rPr>
          <w:rFonts w:hint="eastAsia"/>
          <w:spacing w:val="-15"/>
          <w:sz w:val="28"/>
          <w:highlight w:val="none"/>
        </w:rPr>
        <w:t>受托人</w:t>
      </w:r>
      <w:r>
        <w:rPr>
          <w:sz w:val="28"/>
          <w:highlight w:val="none"/>
        </w:rPr>
        <w:t>支付已完</w:t>
      </w:r>
      <w:r>
        <w:rPr>
          <w:rFonts w:hint="eastAsia"/>
          <w:sz w:val="28"/>
          <w:highlight w:val="none"/>
        </w:rPr>
        <w:t>的且符合技术标准及合同要求的监测</w:t>
      </w:r>
      <w:r>
        <w:rPr>
          <w:sz w:val="28"/>
          <w:highlight w:val="none"/>
        </w:rPr>
        <w:t>工作</w:t>
      </w:r>
      <w:r>
        <w:rPr>
          <w:rFonts w:hint="eastAsia"/>
          <w:sz w:val="28"/>
          <w:highlight w:val="none"/>
        </w:rPr>
        <w:t>所对应的</w:t>
      </w:r>
      <w:r>
        <w:rPr>
          <w:sz w:val="28"/>
          <w:highlight w:val="none"/>
        </w:rPr>
        <w:t>环境监测费</w:t>
      </w:r>
      <w:r>
        <w:rPr>
          <w:rFonts w:hint="eastAsia"/>
          <w:sz w:val="28"/>
          <w:highlight w:val="none"/>
        </w:rPr>
        <w:t>，如受托人的监测成果委托人无法使用或受托人已完成的监测工作不符合合同要求的，委托人不支付任何费用给受托人</w:t>
      </w:r>
      <w:r>
        <w:rPr>
          <w:sz w:val="28"/>
          <w:highlight w:val="none"/>
        </w:rPr>
        <w:t>。</w:t>
      </w:r>
    </w:p>
    <w:p w14:paraId="723000E1">
      <w:pPr>
        <w:pStyle w:val="14"/>
        <w:numPr>
          <w:ilvl w:val="1"/>
          <w:numId w:val="10"/>
        </w:numPr>
        <w:tabs>
          <w:tab w:val="left" w:pos="1470"/>
        </w:tabs>
        <w:spacing w:line="360" w:lineRule="auto"/>
        <w:ind w:left="120" w:firstLine="600"/>
        <w:rPr>
          <w:sz w:val="28"/>
          <w:highlight w:val="none"/>
        </w:rPr>
      </w:pPr>
      <w:r>
        <w:rPr>
          <w:rFonts w:hint="eastAsia"/>
          <w:sz w:val="28"/>
          <w:highlight w:val="none"/>
        </w:rPr>
        <w:t>因受托人违约导致委托人解除合同的，受托人应全额返还委托人已支付款项，并支付相当于签约合同金额</w:t>
      </w:r>
      <w:r>
        <w:rPr>
          <w:sz w:val="28"/>
          <w:highlight w:val="none"/>
        </w:rPr>
        <w:t>20%的违约金给</w:t>
      </w:r>
      <w:r>
        <w:rPr>
          <w:rFonts w:hint="eastAsia"/>
          <w:sz w:val="28"/>
          <w:highlight w:val="none"/>
        </w:rPr>
        <w:t>委托人</w:t>
      </w:r>
      <w:r>
        <w:rPr>
          <w:sz w:val="28"/>
          <w:highlight w:val="none"/>
        </w:rPr>
        <w:t>，如造成</w:t>
      </w:r>
      <w:r>
        <w:rPr>
          <w:rFonts w:hint="eastAsia"/>
          <w:sz w:val="28"/>
          <w:highlight w:val="none"/>
        </w:rPr>
        <w:t>委托人</w:t>
      </w:r>
      <w:r>
        <w:rPr>
          <w:sz w:val="28"/>
          <w:highlight w:val="none"/>
        </w:rPr>
        <w:t>损失的，</w:t>
      </w:r>
      <w:r>
        <w:rPr>
          <w:rFonts w:hint="eastAsia"/>
          <w:sz w:val="28"/>
          <w:highlight w:val="none"/>
        </w:rPr>
        <w:t>受托人</w:t>
      </w:r>
      <w:r>
        <w:rPr>
          <w:sz w:val="28"/>
          <w:highlight w:val="none"/>
        </w:rPr>
        <w:t>应当进行赔偿。</w:t>
      </w:r>
    </w:p>
    <w:p w14:paraId="086B7022">
      <w:pPr>
        <w:pStyle w:val="4"/>
        <w:spacing w:before="43" w:line="360" w:lineRule="auto"/>
        <w:rPr>
          <w:highlight w:val="none"/>
        </w:rPr>
      </w:pPr>
      <w:r>
        <w:rPr>
          <w:highlight w:val="none"/>
        </w:rPr>
        <w:t>十二、争议解决</w:t>
      </w:r>
    </w:p>
    <w:p w14:paraId="726FE568">
      <w:pPr>
        <w:pStyle w:val="5"/>
        <w:numPr>
          <w:ilvl w:val="1"/>
          <w:numId w:val="11"/>
        </w:numPr>
        <w:tabs>
          <w:tab w:val="left" w:pos="1331"/>
        </w:tabs>
        <w:spacing w:before="124" w:line="360" w:lineRule="auto"/>
        <w:ind w:hanging="611"/>
        <w:rPr>
          <w:sz w:val="28"/>
          <w:szCs w:val="28"/>
          <w:highlight w:val="none"/>
        </w:rPr>
      </w:pPr>
      <w:r>
        <w:rPr>
          <w:sz w:val="28"/>
          <w:szCs w:val="28"/>
          <w:highlight w:val="none"/>
        </w:rPr>
        <w:t>和解</w:t>
      </w:r>
    </w:p>
    <w:p w14:paraId="7333BC10">
      <w:pPr>
        <w:pStyle w:val="7"/>
        <w:spacing w:before="64" w:line="360" w:lineRule="auto"/>
        <w:rPr>
          <w:sz w:val="28"/>
          <w:szCs w:val="28"/>
          <w:highlight w:val="none"/>
        </w:rPr>
      </w:pPr>
      <w:r>
        <w:rPr>
          <w:sz w:val="28"/>
          <w:szCs w:val="28"/>
          <w:highlight w:val="none"/>
        </w:rPr>
        <w:t>合同当事人可以就争议自行和解，自行和解达成协议的经双方签字并盖章后作为合同补充文件，双方均应遵照执行。</w:t>
      </w:r>
    </w:p>
    <w:p w14:paraId="5915915B">
      <w:pPr>
        <w:pStyle w:val="5"/>
        <w:numPr>
          <w:ilvl w:val="1"/>
          <w:numId w:val="11"/>
        </w:numPr>
        <w:tabs>
          <w:tab w:val="left" w:pos="1331"/>
        </w:tabs>
        <w:spacing w:before="56" w:line="360" w:lineRule="auto"/>
        <w:ind w:hanging="611"/>
        <w:rPr>
          <w:sz w:val="28"/>
          <w:szCs w:val="28"/>
          <w:highlight w:val="none"/>
        </w:rPr>
      </w:pPr>
      <w:r>
        <w:rPr>
          <w:sz w:val="28"/>
          <w:szCs w:val="28"/>
          <w:highlight w:val="none"/>
        </w:rPr>
        <w:t>调解</w:t>
      </w:r>
    </w:p>
    <w:p w14:paraId="117181FA">
      <w:pPr>
        <w:pStyle w:val="7"/>
        <w:spacing w:before="64" w:line="360" w:lineRule="auto"/>
        <w:jc w:val="both"/>
        <w:rPr>
          <w:sz w:val="28"/>
          <w:szCs w:val="28"/>
          <w:highlight w:val="none"/>
        </w:rPr>
      </w:pPr>
      <w:r>
        <w:rPr>
          <w:sz w:val="28"/>
          <w:szCs w:val="28"/>
          <w:highlight w:val="none"/>
        </w:rPr>
        <w:t>合同当事人可以就争议请求相关行政主管部门、行业协会或其他第三方进行调解，调解达成协议的，经双方签字并盖章后作为合同补充文件，双方均应遵照执行。</w:t>
      </w:r>
    </w:p>
    <w:p w14:paraId="719BDF28">
      <w:pPr>
        <w:pStyle w:val="5"/>
        <w:numPr>
          <w:ilvl w:val="1"/>
          <w:numId w:val="11"/>
        </w:numPr>
        <w:tabs>
          <w:tab w:val="left" w:pos="1331"/>
        </w:tabs>
        <w:spacing w:before="62" w:line="360" w:lineRule="auto"/>
        <w:ind w:hanging="611"/>
        <w:rPr>
          <w:sz w:val="28"/>
          <w:szCs w:val="28"/>
          <w:highlight w:val="none"/>
        </w:rPr>
      </w:pPr>
      <w:r>
        <w:rPr>
          <w:sz w:val="28"/>
          <w:szCs w:val="28"/>
          <w:highlight w:val="none"/>
        </w:rPr>
        <w:t>诉讼</w:t>
      </w:r>
    </w:p>
    <w:p w14:paraId="25DACC5C">
      <w:pPr>
        <w:pStyle w:val="7"/>
        <w:spacing w:before="65" w:line="360" w:lineRule="auto"/>
        <w:jc w:val="both"/>
        <w:rPr>
          <w:sz w:val="28"/>
          <w:szCs w:val="28"/>
          <w:highlight w:val="none"/>
        </w:rPr>
      </w:pPr>
      <w:r>
        <w:rPr>
          <w:spacing w:val="-9"/>
          <w:sz w:val="28"/>
          <w:szCs w:val="28"/>
          <w:highlight w:val="none"/>
        </w:rPr>
        <w:t>因合同及合同有关事项产生的争议，和解、调解不成的合同当</w:t>
      </w:r>
      <w:r>
        <w:rPr>
          <w:sz w:val="28"/>
          <w:szCs w:val="28"/>
          <w:highlight w:val="none"/>
        </w:rPr>
        <w:t>事人可以向</w:t>
      </w:r>
      <w:r>
        <w:rPr>
          <w:rFonts w:hint="eastAsia"/>
          <w:sz w:val="28"/>
          <w:szCs w:val="28"/>
          <w:highlight w:val="none"/>
          <w:lang w:val="en-US" w:eastAsia="zh-CN"/>
        </w:rPr>
        <w:t>委托人所在地</w:t>
      </w:r>
      <w:r>
        <w:rPr>
          <w:sz w:val="28"/>
          <w:szCs w:val="28"/>
          <w:highlight w:val="none"/>
        </w:rPr>
        <w:t>的人民法院提请诉讼。</w:t>
      </w:r>
    </w:p>
    <w:p w14:paraId="0B004609">
      <w:pPr>
        <w:pStyle w:val="5"/>
        <w:numPr>
          <w:ilvl w:val="1"/>
          <w:numId w:val="11"/>
        </w:numPr>
        <w:tabs>
          <w:tab w:val="left" w:pos="1331"/>
        </w:tabs>
        <w:spacing w:line="360" w:lineRule="auto"/>
        <w:ind w:hanging="611"/>
        <w:rPr>
          <w:sz w:val="28"/>
          <w:szCs w:val="28"/>
          <w:highlight w:val="none"/>
        </w:rPr>
      </w:pPr>
      <w:r>
        <w:rPr>
          <w:sz w:val="28"/>
          <w:szCs w:val="28"/>
          <w:highlight w:val="none"/>
        </w:rPr>
        <w:t>争议解决条款效力</w:t>
      </w:r>
    </w:p>
    <w:p w14:paraId="34D367B0">
      <w:pPr>
        <w:pStyle w:val="7"/>
        <w:spacing w:before="64" w:line="360" w:lineRule="auto"/>
        <w:rPr>
          <w:sz w:val="28"/>
          <w:szCs w:val="28"/>
          <w:highlight w:val="none"/>
        </w:rPr>
      </w:pPr>
      <w:r>
        <w:rPr>
          <w:spacing w:val="-8"/>
          <w:sz w:val="28"/>
          <w:szCs w:val="28"/>
          <w:highlight w:val="none"/>
        </w:rPr>
        <w:t>合同有关争议解决的条款独立存在，合同的变更、解除、终止、</w:t>
      </w:r>
      <w:r>
        <w:rPr>
          <w:sz w:val="28"/>
          <w:szCs w:val="28"/>
          <w:highlight w:val="none"/>
        </w:rPr>
        <w:t>无效或者被撤销均不影响其效力。</w:t>
      </w:r>
    </w:p>
    <w:p w14:paraId="1FA6223E">
      <w:pPr>
        <w:pStyle w:val="4"/>
        <w:spacing w:line="360" w:lineRule="auto"/>
        <w:rPr>
          <w:highlight w:val="none"/>
        </w:rPr>
      </w:pPr>
      <w:r>
        <w:rPr>
          <w:highlight w:val="none"/>
        </w:rPr>
        <w:t>十三、承诺</w:t>
      </w:r>
    </w:p>
    <w:p w14:paraId="517F8E78">
      <w:pPr>
        <w:pStyle w:val="7"/>
        <w:spacing w:before="124" w:line="360" w:lineRule="auto"/>
        <w:rPr>
          <w:sz w:val="28"/>
          <w:szCs w:val="28"/>
          <w:highlight w:val="none"/>
        </w:rPr>
      </w:pPr>
      <w:r>
        <w:rPr>
          <w:rFonts w:hint="eastAsia"/>
          <w:sz w:val="28"/>
          <w:szCs w:val="28"/>
          <w:highlight w:val="none"/>
        </w:rPr>
        <w:t>委托人</w:t>
      </w:r>
      <w:r>
        <w:rPr>
          <w:sz w:val="28"/>
          <w:szCs w:val="28"/>
          <w:highlight w:val="none"/>
        </w:rPr>
        <w:t>承诺按照法律规定履行项目审批手续并按照合同约定的期限和方式支付合同价款。</w:t>
      </w:r>
    </w:p>
    <w:p w14:paraId="572BB4C9">
      <w:pPr>
        <w:pStyle w:val="7"/>
        <w:spacing w:before="3" w:line="360" w:lineRule="auto"/>
        <w:rPr>
          <w:sz w:val="28"/>
          <w:szCs w:val="28"/>
          <w:highlight w:val="none"/>
        </w:rPr>
      </w:pPr>
      <w:r>
        <w:rPr>
          <w:rFonts w:hint="eastAsia"/>
          <w:sz w:val="28"/>
          <w:szCs w:val="28"/>
          <w:highlight w:val="none"/>
        </w:rPr>
        <w:t>受托人</w:t>
      </w:r>
      <w:r>
        <w:rPr>
          <w:sz w:val="28"/>
          <w:szCs w:val="28"/>
          <w:highlight w:val="none"/>
        </w:rPr>
        <w:t>承诺按照法律规定和技术标准规定及合同约定提供环境监测服务。</w:t>
      </w:r>
    </w:p>
    <w:p w14:paraId="5E696F96">
      <w:pPr>
        <w:pStyle w:val="7"/>
        <w:spacing w:before="1" w:line="360" w:lineRule="auto"/>
        <w:rPr>
          <w:sz w:val="28"/>
          <w:szCs w:val="28"/>
          <w:highlight w:val="none"/>
        </w:rPr>
      </w:pPr>
      <w:r>
        <w:rPr>
          <w:rFonts w:hint="eastAsia"/>
          <w:sz w:val="28"/>
          <w:szCs w:val="28"/>
          <w:highlight w:val="none"/>
        </w:rPr>
        <w:t>委托人</w:t>
      </w:r>
      <w:r>
        <w:rPr>
          <w:sz w:val="28"/>
          <w:szCs w:val="28"/>
          <w:highlight w:val="none"/>
        </w:rPr>
        <w:t>和</w:t>
      </w:r>
      <w:r>
        <w:rPr>
          <w:rFonts w:hint="eastAsia"/>
          <w:sz w:val="28"/>
          <w:szCs w:val="28"/>
          <w:highlight w:val="none"/>
        </w:rPr>
        <w:t>受托人</w:t>
      </w:r>
      <w:r>
        <w:rPr>
          <w:sz w:val="28"/>
          <w:szCs w:val="28"/>
          <w:highlight w:val="none"/>
        </w:rPr>
        <w:t>通过招投标形式签订合同的，双方理解并承诺不再就同一工程另行签订与合同实质性内容相背离的协议。</w:t>
      </w:r>
    </w:p>
    <w:p w14:paraId="5D49DFD3">
      <w:pPr>
        <w:pStyle w:val="4"/>
        <w:spacing w:line="360" w:lineRule="auto"/>
        <w:rPr>
          <w:highlight w:val="none"/>
        </w:rPr>
      </w:pPr>
      <w:r>
        <w:rPr>
          <w:highlight w:val="none"/>
        </w:rPr>
        <w:t>十四、保密</w:t>
      </w:r>
    </w:p>
    <w:p w14:paraId="69F2591C">
      <w:pPr>
        <w:pStyle w:val="5"/>
        <w:numPr>
          <w:ilvl w:val="1"/>
          <w:numId w:val="12"/>
        </w:numPr>
        <w:tabs>
          <w:tab w:val="left" w:pos="1331"/>
        </w:tabs>
        <w:spacing w:before="124" w:line="360" w:lineRule="auto"/>
        <w:ind w:hanging="611"/>
        <w:rPr>
          <w:sz w:val="28"/>
          <w:szCs w:val="28"/>
          <w:highlight w:val="none"/>
        </w:rPr>
      </w:pPr>
      <w:r>
        <w:rPr>
          <w:rFonts w:hint="eastAsia"/>
          <w:sz w:val="28"/>
          <w:szCs w:val="28"/>
          <w:highlight w:val="none"/>
        </w:rPr>
        <w:t>委托人</w:t>
      </w:r>
      <w:r>
        <w:rPr>
          <w:sz w:val="28"/>
          <w:szCs w:val="28"/>
          <w:highlight w:val="none"/>
        </w:rPr>
        <w:t>保密内容</w:t>
      </w:r>
    </w:p>
    <w:p w14:paraId="37C17E1F">
      <w:pPr>
        <w:pStyle w:val="7"/>
        <w:spacing w:before="64" w:line="360" w:lineRule="auto"/>
        <w:jc w:val="both"/>
        <w:rPr>
          <w:sz w:val="28"/>
          <w:szCs w:val="28"/>
          <w:highlight w:val="none"/>
        </w:rPr>
      </w:pPr>
      <w:r>
        <w:rPr>
          <w:sz w:val="28"/>
          <w:szCs w:val="28"/>
          <w:highlight w:val="none"/>
        </w:rPr>
        <w:t>未经</w:t>
      </w:r>
      <w:r>
        <w:rPr>
          <w:rFonts w:hint="eastAsia"/>
          <w:sz w:val="28"/>
          <w:szCs w:val="28"/>
          <w:highlight w:val="none"/>
        </w:rPr>
        <w:t>受托人</w:t>
      </w:r>
      <w:r>
        <w:rPr>
          <w:sz w:val="28"/>
          <w:szCs w:val="28"/>
          <w:highlight w:val="none"/>
        </w:rPr>
        <w:t>允许，不得在本项工程所需使用的范围之外将</w:t>
      </w:r>
      <w:r>
        <w:rPr>
          <w:rFonts w:hint="eastAsia"/>
          <w:sz w:val="28"/>
          <w:szCs w:val="28"/>
          <w:highlight w:val="none"/>
        </w:rPr>
        <w:t>受托人</w:t>
      </w:r>
      <w:r>
        <w:rPr>
          <w:sz w:val="28"/>
          <w:szCs w:val="28"/>
          <w:highlight w:val="none"/>
        </w:rPr>
        <w:t>的分析方法、分析结果、工程报告（包括技术信息和经营信息）等交与第三方使用。</w:t>
      </w:r>
    </w:p>
    <w:p w14:paraId="46CAD7B2">
      <w:pPr>
        <w:pStyle w:val="5"/>
        <w:numPr>
          <w:ilvl w:val="1"/>
          <w:numId w:val="12"/>
        </w:numPr>
        <w:tabs>
          <w:tab w:val="left" w:pos="1331"/>
        </w:tabs>
        <w:spacing w:before="64" w:line="360" w:lineRule="auto"/>
        <w:ind w:hanging="611"/>
        <w:rPr>
          <w:sz w:val="28"/>
          <w:szCs w:val="28"/>
          <w:highlight w:val="none"/>
        </w:rPr>
      </w:pPr>
      <w:r>
        <w:rPr>
          <w:rFonts w:hint="eastAsia"/>
          <w:sz w:val="28"/>
          <w:szCs w:val="28"/>
          <w:highlight w:val="none"/>
        </w:rPr>
        <w:t>受托人</w:t>
      </w:r>
      <w:r>
        <w:rPr>
          <w:sz w:val="28"/>
          <w:szCs w:val="28"/>
          <w:highlight w:val="none"/>
        </w:rPr>
        <w:t>保密内容</w:t>
      </w:r>
    </w:p>
    <w:p w14:paraId="49F0FB1C">
      <w:pPr>
        <w:pStyle w:val="7"/>
        <w:spacing w:before="65" w:line="360" w:lineRule="auto"/>
        <w:jc w:val="both"/>
        <w:rPr>
          <w:sz w:val="28"/>
          <w:szCs w:val="28"/>
          <w:highlight w:val="none"/>
        </w:rPr>
      </w:pPr>
      <w:r>
        <w:rPr>
          <w:sz w:val="28"/>
          <w:szCs w:val="28"/>
          <w:highlight w:val="none"/>
        </w:rPr>
        <w:t>未经</w:t>
      </w:r>
      <w:r>
        <w:rPr>
          <w:rFonts w:hint="eastAsia"/>
          <w:sz w:val="28"/>
          <w:szCs w:val="28"/>
          <w:highlight w:val="none"/>
        </w:rPr>
        <w:t>委托人</w:t>
      </w:r>
      <w:r>
        <w:rPr>
          <w:sz w:val="28"/>
          <w:szCs w:val="28"/>
          <w:highlight w:val="none"/>
        </w:rPr>
        <w:t>允许，不得在本项工程所需使用的范围之外将</w:t>
      </w:r>
      <w:r>
        <w:rPr>
          <w:rFonts w:hint="eastAsia"/>
          <w:sz w:val="28"/>
          <w:szCs w:val="28"/>
          <w:highlight w:val="none"/>
        </w:rPr>
        <w:t>委托人</w:t>
      </w:r>
      <w:r>
        <w:rPr>
          <w:sz w:val="28"/>
          <w:szCs w:val="28"/>
          <w:highlight w:val="none"/>
        </w:rPr>
        <w:t>提供的技术资料、水质分析结果（包括技术信息和经营信息）交与第三方使用。</w:t>
      </w:r>
    </w:p>
    <w:p w14:paraId="77A17171">
      <w:pPr>
        <w:pStyle w:val="5"/>
        <w:numPr>
          <w:ilvl w:val="1"/>
          <w:numId w:val="12"/>
        </w:numPr>
        <w:tabs>
          <w:tab w:val="left" w:pos="1331"/>
        </w:tabs>
        <w:spacing w:line="360" w:lineRule="auto"/>
        <w:ind w:hanging="611"/>
        <w:rPr>
          <w:sz w:val="28"/>
          <w:szCs w:val="28"/>
          <w:highlight w:val="none"/>
        </w:rPr>
      </w:pPr>
      <w:r>
        <w:rPr>
          <w:sz w:val="28"/>
          <w:szCs w:val="28"/>
          <w:highlight w:val="none"/>
        </w:rPr>
        <w:t>其他约定</w:t>
      </w:r>
    </w:p>
    <w:p w14:paraId="64FF9706">
      <w:pPr>
        <w:pStyle w:val="7"/>
        <w:numPr>
          <w:ilvl w:val="0"/>
          <w:numId w:val="13"/>
        </w:numPr>
        <w:spacing w:before="65" w:line="360" w:lineRule="auto"/>
        <w:ind w:left="720" w:right="2528" w:firstLine="0"/>
        <w:rPr>
          <w:sz w:val="28"/>
          <w:szCs w:val="28"/>
          <w:highlight w:val="none"/>
        </w:rPr>
      </w:pPr>
      <w:r>
        <w:rPr>
          <w:sz w:val="28"/>
          <w:szCs w:val="28"/>
          <w:highlight w:val="none"/>
        </w:rPr>
        <w:t>涉密人员范围：参加本项目的所有人员</w:t>
      </w:r>
      <w:r>
        <w:rPr>
          <w:rFonts w:hint="eastAsia"/>
          <w:sz w:val="28"/>
          <w:szCs w:val="28"/>
          <w:highlight w:val="none"/>
          <w:lang w:eastAsia="zh-CN"/>
        </w:rPr>
        <w:t>；</w:t>
      </w:r>
    </w:p>
    <w:p w14:paraId="397BD5BD">
      <w:pPr>
        <w:pStyle w:val="7"/>
        <w:numPr>
          <w:ilvl w:val="0"/>
          <w:numId w:val="13"/>
        </w:numPr>
        <w:spacing w:before="65" w:line="360" w:lineRule="auto"/>
        <w:ind w:left="720" w:right="2528" w:firstLine="0"/>
        <w:rPr>
          <w:sz w:val="28"/>
          <w:szCs w:val="28"/>
          <w:highlight w:val="none"/>
        </w:rPr>
      </w:pPr>
      <w:r>
        <w:rPr>
          <w:sz w:val="28"/>
          <w:szCs w:val="28"/>
          <w:highlight w:val="none"/>
        </w:rPr>
        <w:t>保密期限：长期</w:t>
      </w:r>
      <w:r>
        <w:rPr>
          <w:rFonts w:hint="eastAsia"/>
          <w:sz w:val="28"/>
          <w:szCs w:val="28"/>
          <w:highlight w:val="none"/>
          <w:lang w:eastAsia="zh-CN"/>
        </w:rPr>
        <w:t>；</w:t>
      </w:r>
    </w:p>
    <w:p w14:paraId="594A94F3">
      <w:pPr>
        <w:pStyle w:val="7"/>
        <w:numPr>
          <w:ilvl w:val="0"/>
          <w:numId w:val="13"/>
        </w:numPr>
        <w:spacing w:before="42" w:line="360" w:lineRule="auto"/>
        <w:ind w:left="720" w:firstLine="0"/>
        <w:rPr>
          <w:sz w:val="28"/>
          <w:szCs w:val="28"/>
          <w:highlight w:val="none"/>
        </w:rPr>
      </w:pPr>
      <w:r>
        <w:rPr>
          <w:sz w:val="28"/>
          <w:szCs w:val="28"/>
          <w:highlight w:val="none"/>
        </w:rPr>
        <w:t>泄密责任：负相关法律责任</w:t>
      </w:r>
      <w:r>
        <w:rPr>
          <w:rFonts w:hint="eastAsia"/>
          <w:sz w:val="28"/>
          <w:szCs w:val="28"/>
          <w:highlight w:val="none"/>
          <w:lang w:eastAsia="zh-CN"/>
        </w:rPr>
        <w:t>。</w:t>
      </w:r>
    </w:p>
    <w:p w14:paraId="3366F88B">
      <w:pPr>
        <w:pStyle w:val="4"/>
        <w:spacing w:before="126" w:line="360" w:lineRule="auto"/>
        <w:rPr>
          <w:highlight w:val="none"/>
        </w:rPr>
      </w:pPr>
      <w:r>
        <w:rPr>
          <w:highlight w:val="none"/>
        </w:rPr>
        <w:t>十五、廉政建设</w:t>
      </w:r>
    </w:p>
    <w:p w14:paraId="68B02F43">
      <w:pPr>
        <w:pStyle w:val="7"/>
        <w:spacing w:before="123" w:line="360" w:lineRule="auto"/>
        <w:ind w:right="258"/>
        <w:jc w:val="both"/>
        <w:rPr>
          <w:sz w:val="28"/>
          <w:szCs w:val="28"/>
          <w:highlight w:val="none"/>
        </w:rPr>
      </w:pPr>
      <w:r>
        <w:rPr>
          <w:rFonts w:hint="eastAsia"/>
          <w:sz w:val="28"/>
          <w:szCs w:val="28"/>
          <w:highlight w:val="none"/>
        </w:rPr>
        <w:t>受托人</w:t>
      </w:r>
      <w:r>
        <w:rPr>
          <w:sz w:val="28"/>
          <w:szCs w:val="28"/>
          <w:highlight w:val="none"/>
        </w:rPr>
        <w:t>应建立监测组织内部廉政建设制度，建立廉洁、高效的监测工作队伍，与</w:t>
      </w:r>
      <w:r>
        <w:rPr>
          <w:rFonts w:hint="eastAsia"/>
          <w:sz w:val="28"/>
          <w:szCs w:val="28"/>
          <w:highlight w:val="none"/>
        </w:rPr>
        <w:t>委托人</w:t>
      </w:r>
      <w:r>
        <w:rPr>
          <w:sz w:val="28"/>
          <w:szCs w:val="28"/>
          <w:highlight w:val="none"/>
        </w:rPr>
        <w:t>及委派的项目总监等相关方签订廉政建设责任书，从内部约束和外部制约两方面入手，坚决杜绝商业贿赂等腐败行为的发生。</w:t>
      </w:r>
    </w:p>
    <w:p w14:paraId="4D822545">
      <w:pPr>
        <w:pStyle w:val="4"/>
        <w:spacing w:before="124" w:line="360" w:lineRule="auto"/>
        <w:rPr>
          <w:highlight w:val="none"/>
        </w:rPr>
      </w:pPr>
      <w:r>
        <w:rPr>
          <w:highlight w:val="none"/>
        </w:rPr>
        <w:t>十六、其他约定</w:t>
      </w:r>
    </w:p>
    <w:p w14:paraId="305E0F07">
      <w:pPr>
        <w:pStyle w:val="5"/>
        <w:numPr>
          <w:ilvl w:val="1"/>
          <w:numId w:val="14"/>
        </w:numPr>
        <w:tabs>
          <w:tab w:val="left" w:pos="1331"/>
        </w:tabs>
        <w:spacing w:before="126" w:line="360" w:lineRule="auto"/>
        <w:ind w:hanging="611"/>
        <w:rPr>
          <w:sz w:val="28"/>
          <w:szCs w:val="28"/>
          <w:highlight w:val="none"/>
        </w:rPr>
      </w:pPr>
      <w:r>
        <w:rPr>
          <w:sz w:val="28"/>
          <w:szCs w:val="28"/>
          <w:highlight w:val="none"/>
        </w:rPr>
        <w:t>项目业务联系人</w:t>
      </w:r>
    </w:p>
    <w:p w14:paraId="588E379E">
      <w:pPr>
        <w:pStyle w:val="7"/>
        <w:tabs>
          <w:tab w:val="left" w:pos="1769"/>
          <w:tab w:val="left" w:pos="5669"/>
        </w:tabs>
        <w:spacing w:before="64" w:line="360" w:lineRule="auto"/>
        <w:ind w:left="398" w:leftChars="181" w:right="128" w:firstLine="481" w:firstLineChars="172"/>
        <w:rPr>
          <w:sz w:val="28"/>
          <w:szCs w:val="28"/>
          <w:highlight w:val="none"/>
        </w:rPr>
      </w:pPr>
      <w:r>
        <w:rPr>
          <w:sz w:val="28"/>
          <w:szCs w:val="28"/>
          <w:highlight w:val="none"/>
        </w:rPr>
        <w:t>在本合同履行期内，</w:t>
      </w:r>
      <w:r>
        <w:rPr>
          <w:rFonts w:hint="eastAsia"/>
          <w:sz w:val="28"/>
          <w:szCs w:val="28"/>
          <w:highlight w:val="none"/>
        </w:rPr>
        <w:t>委托人</w:t>
      </w:r>
      <w:r>
        <w:rPr>
          <w:sz w:val="28"/>
          <w:szCs w:val="28"/>
          <w:highlight w:val="none"/>
        </w:rPr>
        <w:t>指定</w:t>
      </w:r>
      <w:r>
        <w:rPr>
          <w:rFonts w:hint="eastAsia"/>
          <w:sz w:val="28"/>
          <w:szCs w:val="28"/>
          <w:highlight w:val="none"/>
          <w:u w:val="single"/>
          <w:lang w:val="en-US"/>
        </w:rPr>
        <w:t xml:space="preserve">     </w:t>
      </w:r>
      <w:r>
        <w:rPr>
          <w:sz w:val="28"/>
          <w:szCs w:val="28"/>
          <w:highlight w:val="none"/>
        </w:rPr>
        <w:t>为</w:t>
      </w:r>
      <w:r>
        <w:rPr>
          <w:rFonts w:hint="eastAsia"/>
          <w:sz w:val="28"/>
          <w:szCs w:val="28"/>
          <w:highlight w:val="none"/>
        </w:rPr>
        <w:t>委托人</w:t>
      </w:r>
      <w:r>
        <w:rPr>
          <w:sz w:val="28"/>
          <w:szCs w:val="28"/>
          <w:highlight w:val="none"/>
        </w:rPr>
        <w:t>项目业务联系人</w:t>
      </w:r>
      <w:r>
        <w:rPr>
          <w:spacing w:val="-17"/>
          <w:sz w:val="28"/>
          <w:szCs w:val="28"/>
          <w:highlight w:val="none"/>
        </w:rPr>
        <w:t>，</w:t>
      </w:r>
      <w:r>
        <w:rPr>
          <w:rFonts w:hint="eastAsia"/>
          <w:sz w:val="28"/>
          <w:szCs w:val="28"/>
          <w:highlight w:val="none"/>
        </w:rPr>
        <w:t>受托人</w:t>
      </w:r>
      <w:r>
        <w:rPr>
          <w:sz w:val="28"/>
          <w:szCs w:val="28"/>
          <w:highlight w:val="none"/>
        </w:rPr>
        <w:t>指定</w:t>
      </w:r>
      <w:r>
        <w:rPr>
          <w:rFonts w:hint="eastAsia"/>
          <w:sz w:val="28"/>
          <w:szCs w:val="28"/>
          <w:highlight w:val="none"/>
          <w:u w:val="single"/>
          <w:lang w:val="en-US"/>
        </w:rPr>
        <w:t xml:space="preserve">       </w:t>
      </w:r>
      <w:r>
        <w:rPr>
          <w:sz w:val="28"/>
          <w:szCs w:val="28"/>
          <w:highlight w:val="none"/>
        </w:rPr>
        <w:t>为</w:t>
      </w:r>
      <w:r>
        <w:rPr>
          <w:rFonts w:hint="eastAsia"/>
          <w:sz w:val="28"/>
          <w:szCs w:val="28"/>
          <w:highlight w:val="none"/>
        </w:rPr>
        <w:t>受托人</w:t>
      </w:r>
      <w:r>
        <w:rPr>
          <w:sz w:val="28"/>
          <w:szCs w:val="28"/>
          <w:highlight w:val="none"/>
        </w:rPr>
        <w:t>项目业务联系人。项目联系人承担以下责任：业务代表，落实各项任务；定期沟通，协调双方工作，解决实际出现问题，跟踪工作进度。</w:t>
      </w:r>
    </w:p>
    <w:p w14:paraId="5F196D89">
      <w:pPr>
        <w:pStyle w:val="7"/>
        <w:spacing w:before="3" w:line="360" w:lineRule="auto"/>
        <w:ind w:right="277"/>
        <w:rPr>
          <w:sz w:val="28"/>
          <w:szCs w:val="28"/>
          <w:highlight w:val="none"/>
        </w:rPr>
      </w:pPr>
      <w:r>
        <w:rPr>
          <w:sz w:val="28"/>
          <w:szCs w:val="28"/>
          <w:highlight w:val="none"/>
        </w:rPr>
        <w:t>一方变更项目联系人的，应当及时以书面形式通知另一方。未及时通知并影响本合同履行或造成损失的，应承担相应的责任。</w:t>
      </w:r>
    </w:p>
    <w:p w14:paraId="17CD031D">
      <w:pPr>
        <w:pStyle w:val="5"/>
        <w:numPr>
          <w:ilvl w:val="1"/>
          <w:numId w:val="14"/>
        </w:numPr>
        <w:tabs>
          <w:tab w:val="left" w:pos="1331"/>
        </w:tabs>
        <w:spacing w:line="360" w:lineRule="auto"/>
        <w:ind w:hanging="611"/>
        <w:rPr>
          <w:sz w:val="28"/>
          <w:szCs w:val="28"/>
          <w:highlight w:val="none"/>
        </w:rPr>
      </w:pPr>
      <w:r>
        <w:rPr>
          <w:sz w:val="28"/>
          <w:szCs w:val="28"/>
          <w:highlight w:val="none"/>
        </w:rPr>
        <w:t>履约保函</w:t>
      </w:r>
    </w:p>
    <w:p w14:paraId="5AF756FE">
      <w:pPr>
        <w:pStyle w:val="7"/>
        <w:spacing w:before="64" w:line="360" w:lineRule="auto"/>
        <w:ind w:right="259"/>
        <w:jc w:val="both"/>
        <w:rPr>
          <w:rFonts w:hint="eastAsia" w:eastAsia="仿宋"/>
          <w:sz w:val="28"/>
          <w:szCs w:val="28"/>
          <w:highlight w:val="none"/>
          <w:lang w:val="en-US" w:eastAsia="zh-CN"/>
        </w:rPr>
      </w:pPr>
      <w:r>
        <w:rPr>
          <w:rFonts w:hint="eastAsia"/>
          <w:spacing w:val="-9"/>
          <w:sz w:val="28"/>
          <w:szCs w:val="28"/>
          <w:highlight w:val="none"/>
        </w:rPr>
        <w:t>受托人</w:t>
      </w:r>
      <w:r>
        <w:rPr>
          <w:spacing w:val="-9"/>
          <w:sz w:val="28"/>
          <w:szCs w:val="28"/>
          <w:highlight w:val="none"/>
        </w:rPr>
        <w:t>收到中标通知书后,在签订合同前，应当向</w:t>
      </w:r>
      <w:r>
        <w:rPr>
          <w:rFonts w:hint="eastAsia"/>
          <w:spacing w:val="-9"/>
          <w:sz w:val="28"/>
          <w:szCs w:val="28"/>
          <w:highlight w:val="none"/>
        </w:rPr>
        <w:t>委托人</w:t>
      </w:r>
      <w:r>
        <w:rPr>
          <w:spacing w:val="-9"/>
          <w:sz w:val="28"/>
          <w:szCs w:val="28"/>
          <w:highlight w:val="none"/>
        </w:rPr>
        <w:t>提交金额为</w:t>
      </w:r>
      <w:r>
        <w:rPr>
          <w:spacing w:val="-20"/>
          <w:sz w:val="28"/>
          <w:szCs w:val="28"/>
          <w:highlight w:val="none"/>
        </w:rPr>
        <w:t>中标价</w:t>
      </w:r>
      <w:r>
        <w:rPr>
          <w:sz w:val="28"/>
          <w:szCs w:val="28"/>
          <w:highlight w:val="none"/>
        </w:rPr>
        <w:t>10%的</w:t>
      </w:r>
      <w:r>
        <w:rPr>
          <w:rFonts w:hint="eastAsia"/>
          <w:sz w:val="28"/>
          <w:szCs w:val="28"/>
          <w:highlight w:val="none"/>
          <w:lang w:val="en-US" w:eastAsia="zh-CN"/>
        </w:rPr>
        <w:t>不可撤销</w:t>
      </w:r>
      <w:r>
        <w:rPr>
          <w:sz w:val="28"/>
          <w:szCs w:val="28"/>
          <w:highlight w:val="none"/>
        </w:rPr>
        <w:t>银行履约保函。本合同约定权利义务完成后该履约保函自动失效。</w:t>
      </w:r>
    </w:p>
    <w:p w14:paraId="4EF69F03">
      <w:pPr>
        <w:pStyle w:val="5"/>
        <w:numPr>
          <w:ilvl w:val="1"/>
          <w:numId w:val="14"/>
        </w:numPr>
        <w:tabs>
          <w:tab w:val="left" w:pos="1331"/>
        </w:tabs>
        <w:spacing w:before="65" w:line="360" w:lineRule="auto"/>
        <w:ind w:hanging="611"/>
        <w:rPr>
          <w:sz w:val="28"/>
          <w:szCs w:val="28"/>
          <w:highlight w:val="none"/>
        </w:rPr>
      </w:pPr>
      <w:r>
        <w:rPr>
          <w:sz w:val="28"/>
          <w:szCs w:val="28"/>
          <w:highlight w:val="none"/>
        </w:rPr>
        <w:t>签订时间及地点</w:t>
      </w:r>
    </w:p>
    <w:p w14:paraId="7D6178F3">
      <w:pPr>
        <w:pStyle w:val="7"/>
        <w:tabs>
          <w:tab w:val="left" w:pos="3269"/>
          <w:tab w:val="left" w:pos="4169"/>
          <w:tab w:val="left" w:pos="5069"/>
          <w:tab w:val="left" w:pos="5220"/>
        </w:tabs>
        <w:spacing w:before="64" w:line="360" w:lineRule="auto"/>
        <w:ind w:left="720" w:right="2828" w:firstLine="0"/>
        <w:rPr>
          <w:spacing w:val="-17"/>
          <w:sz w:val="28"/>
          <w:szCs w:val="28"/>
          <w:highlight w:val="none"/>
        </w:rPr>
      </w:pPr>
      <w:r>
        <w:rPr>
          <w:sz w:val="28"/>
          <w:szCs w:val="28"/>
          <w:highlight w:val="none"/>
        </w:rPr>
        <w:t>本合同于</w:t>
      </w:r>
      <w:r>
        <w:rPr>
          <w:sz w:val="28"/>
          <w:szCs w:val="28"/>
          <w:highlight w:val="none"/>
          <w:u w:val="single"/>
        </w:rPr>
        <w:t xml:space="preserve"> </w:t>
      </w:r>
      <w:r>
        <w:rPr>
          <w:rFonts w:hint="eastAsia"/>
          <w:sz w:val="28"/>
          <w:szCs w:val="28"/>
          <w:highlight w:val="none"/>
          <w:u w:val="single"/>
          <w:lang w:val="en-US"/>
        </w:rPr>
        <w:t xml:space="preserve">   </w:t>
      </w:r>
      <w:r>
        <w:rPr>
          <w:sz w:val="28"/>
          <w:szCs w:val="28"/>
          <w:highlight w:val="none"/>
        </w:rPr>
        <w:t>年</w:t>
      </w:r>
      <w:r>
        <w:rPr>
          <w:rFonts w:hint="eastAsia"/>
          <w:sz w:val="28"/>
          <w:szCs w:val="28"/>
          <w:highlight w:val="none"/>
          <w:u w:val="single"/>
          <w:lang w:val="en-US"/>
        </w:rPr>
        <w:t xml:space="preserve">   </w:t>
      </w:r>
      <w:r>
        <w:rPr>
          <w:sz w:val="28"/>
          <w:szCs w:val="28"/>
          <w:highlight w:val="none"/>
        </w:rPr>
        <w:t>月</w:t>
      </w:r>
      <w:r>
        <w:rPr>
          <w:rFonts w:hint="eastAsia"/>
          <w:sz w:val="28"/>
          <w:szCs w:val="28"/>
          <w:highlight w:val="none"/>
          <w:u w:val="single"/>
          <w:lang w:val="en-US"/>
        </w:rPr>
        <w:t xml:space="preserve">    </w:t>
      </w:r>
      <w:r>
        <w:rPr>
          <w:sz w:val="28"/>
          <w:szCs w:val="28"/>
          <w:highlight w:val="none"/>
        </w:rPr>
        <w:t>日签订</w:t>
      </w:r>
      <w:r>
        <w:rPr>
          <w:spacing w:val="-17"/>
          <w:sz w:val="28"/>
          <w:szCs w:val="28"/>
          <w:highlight w:val="none"/>
        </w:rPr>
        <w:t>。</w:t>
      </w:r>
    </w:p>
    <w:p w14:paraId="5BB85DA2">
      <w:pPr>
        <w:pStyle w:val="7"/>
        <w:tabs>
          <w:tab w:val="left" w:pos="3269"/>
          <w:tab w:val="left" w:pos="4169"/>
          <w:tab w:val="left" w:pos="5069"/>
          <w:tab w:val="left" w:pos="5220"/>
        </w:tabs>
        <w:spacing w:before="64" w:line="360" w:lineRule="auto"/>
        <w:ind w:left="720" w:right="2828" w:firstLine="0"/>
        <w:rPr>
          <w:sz w:val="28"/>
          <w:szCs w:val="28"/>
          <w:highlight w:val="none"/>
        </w:rPr>
      </w:pPr>
      <w:r>
        <w:rPr>
          <w:sz w:val="28"/>
          <w:szCs w:val="28"/>
          <w:highlight w:val="none"/>
        </w:rPr>
        <w:t>本合同在</w:t>
      </w:r>
      <w:r>
        <w:rPr>
          <w:rFonts w:hint="eastAsia"/>
          <w:sz w:val="28"/>
          <w:szCs w:val="28"/>
          <w:highlight w:val="none"/>
          <w:u w:val="single"/>
        </w:rPr>
        <w:t>海口市</w:t>
      </w:r>
      <w:r>
        <w:rPr>
          <w:rFonts w:hint="eastAsia"/>
          <w:sz w:val="28"/>
          <w:szCs w:val="28"/>
          <w:highlight w:val="none"/>
          <w:u w:val="single"/>
          <w:lang w:val="en-US"/>
        </w:rPr>
        <w:t>美兰区</w:t>
      </w:r>
      <w:r>
        <w:rPr>
          <w:sz w:val="28"/>
          <w:szCs w:val="28"/>
          <w:highlight w:val="none"/>
        </w:rPr>
        <w:t>签订。</w:t>
      </w:r>
    </w:p>
    <w:p w14:paraId="59E74238">
      <w:pPr>
        <w:pStyle w:val="5"/>
        <w:numPr>
          <w:ilvl w:val="1"/>
          <w:numId w:val="14"/>
        </w:numPr>
        <w:tabs>
          <w:tab w:val="left" w:pos="1331"/>
        </w:tabs>
        <w:spacing w:line="360" w:lineRule="auto"/>
        <w:ind w:hanging="611"/>
        <w:rPr>
          <w:sz w:val="28"/>
          <w:szCs w:val="28"/>
          <w:highlight w:val="none"/>
        </w:rPr>
      </w:pPr>
      <w:r>
        <w:rPr>
          <w:sz w:val="28"/>
          <w:szCs w:val="28"/>
          <w:highlight w:val="none"/>
        </w:rPr>
        <w:t>补充协议</w:t>
      </w:r>
    </w:p>
    <w:p w14:paraId="36A40BAB">
      <w:pPr>
        <w:pStyle w:val="7"/>
        <w:spacing w:before="65" w:line="360" w:lineRule="auto"/>
        <w:ind w:right="258"/>
        <w:rPr>
          <w:sz w:val="28"/>
          <w:szCs w:val="28"/>
          <w:highlight w:val="none"/>
        </w:rPr>
      </w:pPr>
      <w:r>
        <w:rPr>
          <w:sz w:val="28"/>
          <w:szCs w:val="28"/>
          <w:highlight w:val="none"/>
        </w:rPr>
        <w:t>合同未尽事宜，合同当事人另行签订补充协议，补充协议是合同的组成部分。</w:t>
      </w:r>
    </w:p>
    <w:p w14:paraId="5B8FE110">
      <w:pPr>
        <w:pStyle w:val="5"/>
        <w:numPr>
          <w:ilvl w:val="1"/>
          <w:numId w:val="14"/>
        </w:numPr>
        <w:tabs>
          <w:tab w:val="left" w:pos="1331"/>
        </w:tabs>
        <w:spacing w:before="63" w:line="360" w:lineRule="auto"/>
        <w:ind w:hanging="611"/>
        <w:rPr>
          <w:sz w:val="28"/>
          <w:szCs w:val="28"/>
          <w:highlight w:val="none"/>
        </w:rPr>
      </w:pPr>
      <w:r>
        <w:rPr>
          <w:sz w:val="28"/>
          <w:szCs w:val="28"/>
          <w:highlight w:val="none"/>
        </w:rPr>
        <w:t>合同生效</w:t>
      </w:r>
    </w:p>
    <w:p w14:paraId="2E0342C8">
      <w:pPr>
        <w:pStyle w:val="7"/>
        <w:spacing w:before="65" w:line="360" w:lineRule="auto"/>
        <w:ind w:right="258"/>
        <w:rPr>
          <w:rFonts w:hint="default" w:eastAsia="仿宋"/>
          <w:sz w:val="28"/>
          <w:szCs w:val="28"/>
          <w:highlight w:val="none"/>
          <w:lang w:val="en-US" w:eastAsia="zh-CN"/>
        </w:rPr>
      </w:pPr>
      <w:r>
        <w:rPr>
          <w:sz w:val="28"/>
          <w:szCs w:val="28"/>
          <w:highlight w:val="none"/>
        </w:rPr>
        <w:t>本合同自经双方法定代表人或授权代理人签字并加盖公章之日起生效，合同条款履行完毕后自行</w:t>
      </w:r>
      <w:r>
        <w:rPr>
          <w:rFonts w:hint="eastAsia"/>
          <w:sz w:val="28"/>
          <w:szCs w:val="28"/>
          <w:highlight w:val="none"/>
          <w:lang w:val="en-US" w:eastAsia="zh-CN"/>
        </w:rPr>
        <w:t>终止</w:t>
      </w:r>
      <w:r>
        <w:rPr>
          <w:sz w:val="28"/>
          <w:szCs w:val="28"/>
          <w:highlight w:val="none"/>
        </w:rPr>
        <w:t>。</w:t>
      </w:r>
    </w:p>
    <w:p w14:paraId="4DFD511A">
      <w:pPr>
        <w:pStyle w:val="5"/>
        <w:numPr>
          <w:ilvl w:val="1"/>
          <w:numId w:val="14"/>
        </w:numPr>
        <w:tabs>
          <w:tab w:val="left" w:pos="1331"/>
        </w:tabs>
        <w:spacing w:line="360" w:lineRule="auto"/>
        <w:ind w:hanging="611"/>
        <w:rPr>
          <w:sz w:val="28"/>
          <w:szCs w:val="28"/>
          <w:highlight w:val="none"/>
        </w:rPr>
      </w:pPr>
      <w:r>
        <w:rPr>
          <w:sz w:val="28"/>
          <w:szCs w:val="28"/>
          <w:highlight w:val="none"/>
        </w:rPr>
        <w:t>合同份数</w:t>
      </w:r>
    </w:p>
    <w:p w14:paraId="29D717D1">
      <w:pPr>
        <w:pStyle w:val="7"/>
        <w:spacing w:before="64" w:line="360" w:lineRule="auto"/>
        <w:ind w:right="277"/>
        <w:jc w:val="both"/>
        <w:rPr>
          <w:sz w:val="28"/>
          <w:szCs w:val="28"/>
          <w:highlight w:val="none"/>
        </w:rPr>
      </w:pPr>
      <w:r>
        <w:rPr>
          <w:sz w:val="28"/>
          <w:szCs w:val="28"/>
          <w:highlight w:val="none"/>
        </w:rPr>
        <w:t>本合同一式</w:t>
      </w:r>
      <w:r>
        <w:rPr>
          <w:sz w:val="28"/>
          <w:szCs w:val="28"/>
          <w:highlight w:val="none"/>
          <w:u w:val="single"/>
        </w:rPr>
        <w:t>壹拾贰</w:t>
      </w:r>
      <w:r>
        <w:rPr>
          <w:sz w:val="28"/>
          <w:szCs w:val="28"/>
          <w:highlight w:val="none"/>
        </w:rPr>
        <w:t>份</w:t>
      </w:r>
      <w:r>
        <w:rPr>
          <w:rFonts w:hint="eastAsia"/>
          <w:sz w:val="28"/>
          <w:szCs w:val="28"/>
          <w:highlight w:val="none"/>
        </w:rPr>
        <w:t>（</w:t>
      </w:r>
      <w:r>
        <w:rPr>
          <w:rFonts w:hint="eastAsia"/>
          <w:sz w:val="28"/>
          <w:szCs w:val="28"/>
          <w:highlight w:val="none"/>
          <w:lang w:val="en-US"/>
        </w:rPr>
        <w:t>其中贰份正本，拾份副本</w:t>
      </w:r>
      <w:r>
        <w:rPr>
          <w:rFonts w:hint="eastAsia"/>
          <w:sz w:val="28"/>
          <w:szCs w:val="28"/>
          <w:highlight w:val="none"/>
        </w:rPr>
        <w:t>）</w:t>
      </w:r>
      <w:r>
        <w:rPr>
          <w:sz w:val="28"/>
          <w:szCs w:val="28"/>
          <w:highlight w:val="none"/>
        </w:rPr>
        <w:t>，均具有同等法律效力，</w:t>
      </w:r>
      <w:r>
        <w:rPr>
          <w:rFonts w:hint="eastAsia"/>
          <w:sz w:val="28"/>
          <w:szCs w:val="28"/>
          <w:highlight w:val="none"/>
          <w:lang w:val="en-US"/>
        </w:rPr>
        <w:t>正副本不一致以正本为准。</w:t>
      </w:r>
      <w:r>
        <w:rPr>
          <w:rFonts w:hint="eastAsia"/>
          <w:sz w:val="28"/>
          <w:szCs w:val="28"/>
          <w:highlight w:val="none"/>
        </w:rPr>
        <w:t>委托人</w:t>
      </w:r>
      <w:r>
        <w:rPr>
          <w:sz w:val="28"/>
          <w:szCs w:val="28"/>
          <w:highlight w:val="none"/>
        </w:rPr>
        <w:t>执</w:t>
      </w:r>
      <w:r>
        <w:rPr>
          <w:sz w:val="28"/>
          <w:szCs w:val="28"/>
          <w:highlight w:val="none"/>
          <w:u w:val="single"/>
        </w:rPr>
        <w:t>玖</w:t>
      </w:r>
      <w:r>
        <w:rPr>
          <w:sz w:val="28"/>
          <w:szCs w:val="28"/>
          <w:highlight w:val="none"/>
        </w:rPr>
        <w:t>份</w:t>
      </w:r>
      <w:r>
        <w:rPr>
          <w:rFonts w:hint="eastAsia"/>
          <w:sz w:val="28"/>
          <w:szCs w:val="28"/>
          <w:highlight w:val="none"/>
        </w:rPr>
        <w:t>（</w:t>
      </w:r>
      <w:r>
        <w:rPr>
          <w:rFonts w:hint="eastAsia"/>
          <w:sz w:val="28"/>
          <w:szCs w:val="28"/>
          <w:highlight w:val="none"/>
          <w:lang w:val="en-US"/>
        </w:rPr>
        <w:t>壹正捌副</w:t>
      </w:r>
      <w:r>
        <w:rPr>
          <w:rFonts w:hint="eastAsia"/>
          <w:sz w:val="28"/>
          <w:szCs w:val="28"/>
          <w:highlight w:val="none"/>
        </w:rPr>
        <w:t>）</w:t>
      </w:r>
      <w:r>
        <w:rPr>
          <w:sz w:val="28"/>
          <w:szCs w:val="28"/>
          <w:highlight w:val="none"/>
        </w:rPr>
        <w:t>，</w:t>
      </w:r>
      <w:r>
        <w:rPr>
          <w:rFonts w:hint="eastAsia"/>
          <w:sz w:val="28"/>
          <w:szCs w:val="28"/>
          <w:highlight w:val="none"/>
        </w:rPr>
        <w:t>受托人</w:t>
      </w:r>
      <w:r>
        <w:rPr>
          <w:sz w:val="28"/>
          <w:szCs w:val="28"/>
          <w:highlight w:val="none"/>
        </w:rPr>
        <w:t>执</w:t>
      </w:r>
      <w:r>
        <w:rPr>
          <w:sz w:val="28"/>
          <w:szCs w:val="28"/>
          <w:highlight w:val="none"/>
          <w:u w:val="single"/>
        </w:rPr>
        <w:t>叁</w:t>
      </w:r>
      <w:r>
        <w:rPr>
          <w:sz w:val="28"/>
          <w:szCs w:val="28"/>
          <w:highlight w:val="none"/>
        </w:rPr>
        <w:t>份</w:t>
      </w:r>
      <w:r>
        <w:rPr>
          <w:rFonts w:hint="eastAsia"/>
          <w:sz w:val="28"/>
          <w:szCs w:val="28"/>
          <w:highlight w:val="none"/>
        </w:rPr>
        <w:t>（</w:t>
      </w:r>
      <w:r>
        <w:rPr>
          <w:rFonts w:hint="eastAsia"/>
          <w:sz w:val="28"/>
          <w:szCs w:val="28"/>
          <w:highlight w:val="none"/>
          <w:lang w:val="en-US"/>
        </w:rPr>
        <w:t>壹正贰副</w:t>
      </w:r>
      <w:r>
        <w:rPr>
          <w:rFonts w:hint="eastAsia"/>
          <w:sz w:val="28"/>
          <w:szCs w:val="28"/>
          <w:highlight w:val="none"/>
        </w:rPr>
        <w:t>）</w:t>
      </w:r>
      <w:r>
        <w:rPr>
          <w:sz w:val="28"/>
          <w:szCs w:val="28"/>
          <w:highlight w:val="none"/>
        </w:rPr>
        <w:t>。本合同未尽事宜，双方协商解决，所达成之条款将作为本合同的补充，与本合同具同等效力。</w:t>
      </w:r>
    </w:p>
    <w:p w14:paraId="7F2BF2A2">
      <w:pPr>
        <w:pStyle w:val="7"/>
        <w:tabs>
          <w:tab w:val="left" w:pos="1320"/>
          <w:tab w:val="left" w:pos="4068"/>
          <w:tab w:val="left" w:pos="5268"/>
        </w:tabs>
        <w:spacing w:before="70" w:line="360" w:lineRule="auto"/>
        <w:ind w:firstLine="0"/>
        <w:rPr>
          <w:rFonts w:hint="eastAsia"/>
          <w:sz w:val="28"/>
          <w:szCs w:val="28"/>
          <w:highlight w:val="none"/>
        </w:rPr>
      </w:pPr>
    </w:p>
    <w:p w14:paraId="5C439B7C">
      <w:pPr>
        <w:pStyle w:val="7"/>
        <w:tabs>
          <w:tab w:val="left" w:pos="1320"/>
          <w:tab w:val="left" w:pos="4068"/>
          <w:tab w:val="left" w:pos="5268"/>
        </w:tabs>
        <w:spacing w:before="70" w:line="360" w:lineRule="auto"/>
        <w:ind w:firstLine="0"/>
        <w:rPr>
          <w:rFonts w:ascii="Times New Roman" w:eastAsia="Times New Roman"/>
          <w:sz w:val="28"/>
          <w:szCs w:val="28"/>
          <w:highlight w:val="none"/>
        </w:rPr>
      </w:pPr>
      <w:r>
        <w:rPr>
          <w:rFonts w:hint="eastAsia"/>
          <w:sz w:val="28"/>
          <w:szCs w:val="28"/>
          <w:highlight w:val="none"/>
        </w:rPr>
        <w:t>委托人</w:t>
      </w:r>
      <w:r>
        <w:rPr>
          <w:sz w:val="28"/>
          <w:szCs w:val="28"/>
          <w:highlight w:val="none"/>
        </w:rPr>
        <w:t>：</w:t>
      </w:r>
      <w:r>
        <w:rPr>
          <w:rFonts w:hint="eastAsia"/>
          <w:sz w:val="28"/>
          <w:szCs w:val="28"/>
          <w:highlight w:val="none"/>
        </w:rPr>
        <w:t>海南省水利电力集团</w:t>
      </w:r>
      <w:r>
        <w:rPr>
          <w:rFonts w:hint="eastAsia"/>
          <w:sz w:val="28"/>
          <w:szCs w:val="28"/>
          <w:highlight w:val="none"/>
          <w:lang w:val="en-US" w:eastAsia="zh-CN"/>
        </w:rPr>
        <w:t>有限公司</w:t>
      </w:r>
      <w:r>
        <w:rPr>
          <w:rFonts w:hint="eastAsia"/>
          <w:sz w:val="28"/>
          <w:szCs w:val="28"/>
          <w:highlight w:val="none"/>
          <w:lang w:val="en-US"/>
        </w:rPr>
        <w:t xml:space="preserve">      </w:t>
      </w:r>
      <w:r>
        <w:rPr>
          <w:rFonts w:hint="eastAsia"/>
          <w:sz w:val="28"/>
          <w:szCs w:val="28"/>
          <w:highlight w:val="none"/>
        </w:rPr>
        <w:t>受托人</w:t>
      </w:r>
      <w:r>
        <w:rPr>
          <w:sz w:val="28"/>
          <w:szCs w:val="28"/>
          <w:highlight w:val="none"/>
        </w:rPr>
        <w:t>：</w:t>
      </w:r>
      <w:r>
        <w:rPr>
          <w:rFonts w:hint="eastAsia"/>
          <w:sz w:val="28"/>
          <w:szCs w:val="28"/>
          <w:highlight w:val="none"/>
          <w:lang w:val="en-US"/>
        </w:rPr>
        <w:t xml:space="preserve">    </w:t>
      </w:r>
      <w:r>
        <w:rPr>
          <w:rFonts w:ascii="Times New Roman" w:eastAsia="Times New Roman"/>
          <w:sz w:val="28"/>
          <w:szCs w:val="28"/>
          <w:highlight w:val="none"/>
        </w:rPr>
        <w:t>(</w:t>
      </w:r>
      <w:r>
        <w:rPr>
          <w:sz w:val="28"/>
          <w:szCs w:val="28"/>
          <w:highlight w:val="none"/>
        </w:rPr>
        <w:t>公章</w:t>
      </w:r>
      <w:r>
        <w:rPr>
          <w:rFonts w:ascii="Times New Roman" w:eastAsia="Times New Roman"/>
          <w:sz w:val="28"/>
          <w:szCs w:val="28"/>
          <w:highlight w:val="none"/>
        </w:rPr>
        <w:t>)</w:t>
      </w:r>
      <w:r>
        <w:rPr>
          <w:rFonts w:hint="eastAsia"/>
          <w:sz w:val="28"/>
          <w:szCs w:val="28"/>
          <w:highlight w:val="none"/>
          <w:lang w:val="en-US"/>
        </w:rPr>
        <w:t xml:space="preserve">                      </w:t>
      </w:r>
    </w:p>
    <w:p w14:paraId="654F32DC">
      <w:pPr>
        <w:pStyle w:val="7"/>
        <w:spacing w:before="1" w:line="360" w:lineRule="auto"/>
        <w:ind w:left="0" w:firstLine="0"/>
        <w:rPr>
          <w:rFonts w:ascii="Times New Roman"/>
          <w:sz w:val="28"/>
          <w:szCs w:val="28"/>
          <w:highlight w:val="none"/>
        </w:rPr>
      </w:pPr>
    </w:p>
    <w:p w14:paraId="2FBD243C">
      <w:pPr>
        <w:pStyle w:val="7"/>
        <w:tabs>
          <w:tab w:val="left" w:pos="4320"/>
        </w:tabs>
        <w:spacing w:before="1" w:line="360" w:lineRule="auto"/>
        <w:ind w:firstLine="0"/>
        <w:rPr>
          <w:sz w:val="28"/>
          <w:szCs w:val="28"/>
          <w:highlight w:val="none"/>
        </w:rPr>
      </w:pPr>
      <w:r>
        <w:rPr>
          <w:sz w:val="28"/>
          <w:szCs w:val="28"/>
          <w:highlight w:val="none"/>
        </w:rPr>
        <w:t>法定代表人或其委托代理人：</w:t>
      </w:r>
      <w:r>
        <w:rPr>
          <w:sz w:val="28"/>
          <w:szCs w:val="28"/>
          <w:highlight w:val="none"/>
        </w:rPr>
        <w:tab/>
      </w:r>
      <w:r>
        <w:rPr>
          <w:sz w:val="28"/>
          <w:szCs w:val="28"/>
          <w:highlight w:val="none"/>
        </w:rPr>
        <w:t>法定代表人或其委托代理人：</w:t>
      </w:r>
    </w:p>
    <w:p w14:paraId="180AC28A">
      <w:pPr>
        <w:pStyle w:val="7"/>
        <w:tabs>
          <w:tab w:val="left" w:pos="4320"/>
        </w:tabs>
        <w:spacing w:before="198" w:line="360" w:lineRule="auto"/>
        <w:ind w:firstLine="0"/>
        <w:rPr>
          <w:sz w:val="28"/>
          <w:szCs w:val="28"/>
          <w:highlight w:val="none"/>
        </w:rPr>
      </w:pPr>
      <w:r>
        <w:rPr>
          <w:sz w:val="28"/>
          <w:szCs w:val="28"/>
          <w:highlight w:val="none"/>
        </w:rPr>
        <w:t>（签字）</w:t>
      </w:r>
      <w:r>
        <w:rPr>
          <w:sz w:val="28"/>
          <w:szCs w:val="28"/>
          <w:highlight w:val="none"/>
        </w:rPr>
        <w:tab/>
      </w:r>
      <w:r>
        <w:rPr>
          <w:sz w:val="28"/>
          <w:szCs w:val="28"/>
          <w:highlight w:val="none"/>
        </w:rPr>
        <w:t>（签字）</w:t>
      </w:r>
    </w:p>
    <w:p w14:paraId="1648F2DB">
      <w:pPr>
        <w:pStyle w:val="7"/>
        <w:spacing w:before="0" w:line="360" w:lineRule="auto"/>
        <w:ind w:left="0" w:firstLine="0"/>
        <w:rPr>
          <w:sz w:val="28"/>
          <w:szCs w:val="28"/>
          <w:highlight w:val="none"/>
        </w:rPr>
      </w:pPr>
    </w:p>
    <w:p w14:paraId="302FDE6B">
      <w:pPr>
        <w:pStyle w:val="7"/>
        <w:spacing w:before="0" w:line="360" w:lineRule="auto"/>
        <w:ind w:left="0" w:firstLine="0"/>
        <w:rPr>
          <w:sz w:val="24"/>
          <w:szCs w:val="28"/>
          <w:highlight w:val="none"/>
        </w:rPr>
      </w:pPr>
    </w:p>
    <w:p w14:paraId="139DF0C6">
      <w:pPr>
        <w:pStyle w:val="7"/>
        <w:tabs>
          <w:tab w:val="left" w:pos="720"/>
          <w:tab w:val="left" w:pos="4169"/>
          <w:tab w:val="left" w:pos="4243"/>
          <w:tab w:val="left" w:pos="4469"/>
          <w:tab w:val="left" w:pos="4543"/>
          <w:tab w:val="left" w:pos="5069"/>
          <w:tab w:val="left" w:pos="8743"/>
          <w:tab w:val="left" w:pos="8894"/>
        </w:tabs>
        <w:spacing w:before="0" w:line="360" w:lineRule="auto"/>
        <w:ind w:right="183" w:firstLine="0"/>
        <w:rPr>
          <w:sz w:val="24"/>
          <w:szCs w:val="24"/>
          <w:highlight w:val="none"/>
          <w:lang w:val="en-US"/>
        </w:rPr>
      </w:pPr>
      <w:r>
        <w:rPr>
          <w:sz w:val="28"/>
          <w:szCs w:val="28"/>
          <w:highlight w:val="none"/>
        </w:rPr>
        <w:t>地</w:t>
      </w:r>
      <w:r>
        <w:rPr>
          <w:sz w:val="28"/>
          <w:szCs w:val="28"/>
          <w:highlight w:val="none"/>
        </w:rPr>
        <w:tab/>
      </w:r>
      <w:r>
        <w:rPr>
          <w:sz w:val="28"/>
          <w:szCs w:val="28"/>
          <w:highlight w:val="none"/>
        </w:rPr>
        <w:t>址：</w:t>
      </w:r>
      <w:r>
        <w:rPr>
          <w:rFonts w:hint="eastAsia"/>
          <w:sz w:val="24"/>
          <w:szCs w:val="24"/>
          <w:highlight w:val="none"/>
          <w:u w:val="single"/>
          <w:lang w:val="en-US"/>
        </w:rPr>
        <w:t>海口市美兰区国兴大道</w:t>
      </w:r>
      <w:r>
        <w:rPr>
          <w:rFonts w:hint="eastAsia"/>
          <w:sz w:val="28"/>
          <w:szCs w:val="28"/>
          <w:highlight w:val="none"/>
          <w:lang w:val="en-US"/>
        </w:rPr>
        <w:t xml:space="preserve">      </w:t>
      </w:r>
      <w:r>
        <w:rPr>
          <w:spacing w:val="-1"/>
          <w:sz w:val="28"/>
          <w:szCs w:val="28"/>
          <w:highlight w:val="none"/>
        </w:rPr>
        <w:t>组</w:t>
      </w:r>
      <w:r>
        <w:rPr>
          <w:sz w:val="28"/>
          <w:szCs w:val="28"/>
          <w:highlight w:val="none"/>
        </w:rPr>
        <w:t>织机构代码</w:t>
      </w:r>
      <w:r>
        <w:rPr>
          <w:rFonts w:hint="eastAsia"/>
          <w:sz w:val="28"/>
          <w:szCs w:val="28"/>
          <w:highlight w:val="none"/>
          <w:lang w:val="en-US"/>
        </w:rPr>
        <w:t>:</w:t>
      </w:r>
      <w:r>
        <w:rPr>
          <w:rFonts w:hint="eastAsia"/>
          <w:sz w:val="24"/>
          <w:szCs w:val="24"/>
          <w:highlight w:val="none"/>
          <w:u w:val="single"/>
          <w:lang w:val="en-US"/>
        </w:rPr>
        <w:t xml:space="preserve"> </w:t>
      </w:r>
    </w:p>
    <w:p w14:paraId="7F0E2366">
      <w:pPr>
        <w:pStyle w:val="7"/>
        <w:tabs>
          <w:tab w:val="left" w:pos="720"/>
          <w:tab w:val="left" w:pos="4169"/>
          <w:tab w:val="left" w:pos="4243"/>
          <w:tab w:val="left" w:pos="4469"/>
          <w:tab w:val="left" w:pos="4543"/>
          <w:tab w:val="left" w:pos="5069"/>
          <w:tab w:val="left" w:pos="8743"/>
          <w:tab w:val="left" w:pos="8894"/>
        </w:tabs>
        <w:spacing w:before="0" w:line="360" w:lineRule="auto"/>
        <w:ind w:right="183" w:firstLine="1200" w:firstLineChars="500"/>
        <w:rPr>
          <w:w w:val="95"/>
          <w:sz w:val="24"/>
          <w:szCs w:val="24"/>
          <w:highlight w:val="none"/>
          <w:u w:val="single"/>
          <w:lang w:val="en-US"/>
        </w:rPr>
      </w:pPr>
      <w:r>
        <w:rPr>
          <w:rFonts w:hint="eastAsia"/>
          <w:sz w:val="24"/>
          <w:szCs w:val="24"/>
          <w:highlight w:val="none"/>
          <w:u w:val="single"/>
          <w:lang w:val="en-US"/>
        </w:rPr>
        <w:t>互联网金融大厦</w:t>
      </w:r>
      <w:r>
        <w:rPr>
          <w:rFonts w:hint="eastAsia"/>
          <w:sz w:val="24"/>
          <w:szCs w:val="24"/>
          <w:highlight w:val="none"/>
          <w:u w:val="single"/>
          <w:lang w:val="en-US" w:eastAsia="zh-CN"/>
        </w:rPr>
        <w:t>A座20</w:t>
      </w:r>
      <w:r>
        <w:rPr>
          <w:rFonts w:hint="eastAsia"/>
          <w:sz w:val="24"/>
          <w:szCs w:val="24"/>
          <w:highlight w:val="none"/>
          <w:u w:val="single"/>
          <w:lang w:val="en-US"/>
        </w:rPr>
        <w:t>楼</w:t>
      </w:r>
      <w:r>
        <w:rPr>
          <w:sz w:val="28"/>
          <w:szCs w:val="28"/>
          <w:highlight w:val="none"/>
        </w:rPr>
        <w:tab/>
      </w:r>
      <w:r>
        <w:rPr>
          <w:rFonts w:hint="eastAsia"/>
          <w:sz w:val="28"/>
          <w:szCs w:val="28"/>
          <w:highlight w:val="none"/>
          <w:lang w:val="en-US"/>
        </w:rPr>
        <w:t xml:space="preserve">  </w:t>
      </w:r>
      <w:r>
        <w:rPr>
          <w:sz w:val="28"/>
          <w:szCs w:val="28"/>
          <w:highlight w:val="none"/>
        </w:rPr>
        <w:t>地</w:t>
      </w:r>
      <w:r>
        <w:rPr>
          <w:sz w:val="28"/>
          <w:szCs w:val="28"/>
          <w:highlight w:val="none"/>
        </w:rPr>
        <w:tab/>
      </w:r>
      <w:r>
        <w:rPr>
          <w:spacing w:val="-1"/>
          <w:sz w:val="28"/>
          <w:szCs w:val="28"/>
          <w:highlight w:val="none"/>
        </w:rPr>
        <w:t>址</w:t>
      </w:r>
      <w:r>
        <w:rPr>
          <w:sz w:val="28"/>
          <w:szCs w:val="28"/>
          <w:highlight w:val="none"/>
        </w:rPr>
        <w:t>：</w:t>
      </w:r>
      <w:r>
        <w:rPr>
          <w:rFonts w:hint="eastAsia"/>
          <w:w w:val="95"/>
          <w:sz w:val="24"/>
          <w:szCs w:val="24"/>
          <w:highlight w:val="none"/>
          <w:u w:val="single"/>
          <w:lang w:val="en-US"/>
        </w:rPr>
        <w:t xml:space="preserve"> </w:t>
      </w:r>
    </w:p>
    <w:p w14:paraId="1C96FB6F">
      <w:pPr>
        <w:pStyle w:val="7"/>
        <w:tabs>
          <w:tab w:val="left" w:pos="720"/>
          <w:tab w:val="left" w:pos="4169"/>
          <w:tab w:val="left" w:pos="4243"/>
          <w:tab w:val="left" w:pos="4469"/>
          <w:tab w:val="left" w:pos="4543"/>
          <w:tab w:val="left" w:pos="5069"/>
          <w:tab w:val="left" w:pos="8743"/>
          <w:tab w:val="left" w:pos="8894"/>
        </w:tabs>
        <w:spacing w:before="0" w:line="360" w:lineRule="auto"/>
        <w:ind w:right="183" w:firstLine="0"/>
        <w:rPr>
          <w:rFonts w:ascii="Times New Roman" w:eastAsia="Times New Roman"/>
          <w:sz w:val="24"/>
          <w:szCs w:val="24"/>
          <w:highlight w:val="none"/>
          <w:u w:val="single"/>
        </w:rPr>
      </w:pPr>
      <w:r>
        <w:rPr>
          <w:sz w:val="28"/>
          <w:szCs w:val="28"/>
          <w:highlight w:val="none"/>
        </w:rPr>
        <w:t>法定代表人：</w:t>
      </w:r>
      <w:r>
        <w:rPr>
          <w:sz w:val="28"/>
          <w:szCs w:val="28"/>
          <w:highlight w:val="none"/>
          <w:u w:val="single"/>
        </w:rPr>
        <w:t xml:space="preserve"> </w:t>
      </w:r>
      <w:r>
        <w:rPr>
          <w:sz w:val="28"/>
          <w:szCs w:val="28"/>
          <w:highlight w:val="none"/>
          <w:u w:val="single"/>
        </w:rPr>
        <w:tab/>
      </w:r>
      <w:r>
        <w:rPr>
          <w:sz w:val="28"/>
          <w:szCs w:val="28"/>
          <w:highlight w:val="none"/>
          <w:u w:val="single"/>
        </w:rPr>
        <w:tab/>
      </w:r>
      <w:r>
        <w:rPr>
          <w:sz w:val="28"/>
          <w:szCs w:val="28"/>
          <w:highlight w:val="none"/>
        </w:rPr>
        <w:tab/>
      </w:r>
      <w:r>
        <w:rPr>
          <w:spacing w:val="-1"/>
          <w:sz w:val="28"/>
          <w:szCs w:val="28"/>
          <w:highlight w:val="none"/>
        </w:rPr>
        <w:t>法</w:t>
      </w:r>
      <w:r>
        <w:rPr>
          <w:sz w:val="28"/>
          <w:szCs w:val="28"/>
          <w:highlight w:val="none"/>
        </w:rPr>
        <w:t>定代表人：</w:t>
      </w:r>
      <w:r>
        <w:rPr>
          <w:rFonts w:hint="eastAsia" w:ascii="Times New Roman" w:eastAsia="宋体"/>
          <w:sz w:val="28"/>
          <w:szCs w:val="28"/>
          <w:highlight w:val="none"/>
          <w:u w:val="single"/>
          <w:lang w:val="en-US"/>
        </w:rPr>
        <w:t xml:space="preserve">   </w:t>
      </w:r>
      <w:r>
        <w:rPr>
          <w:rFonts w:hint="eastAsia"/>
          <w:sz w:val="28"/>
          <w:szCs w:val="28"/>
          <w:highlight w:val="none"/>
          <w:u w:val="single"/>
        </w:rPr>
        <w:tab/>
      </w:r>
      <w:r>
        <w:rPr>
          <w:rFonts w:hint="eastAsia"/>
          <w:sz w:val="28"/>
          <w:szCs w:val="28"/>
          <w:highlight w:val="none"/>
          <w:u w:val="single"/>
        </w:rPr>
        <w:t xml:space="preserve"> </w:t>
      </w:r>
      <w:r>
        <w:rPr>
          <w:rFonts w:hint="eastAsia"/>
          <w:sz w:val="28"/>
          <w:szCs w:val="28"/>
          <w:highlight w:val="none"/>
        </w:rPr>
        <w:t>委托代理人：</w:t>
      </w:r>
      <w:r>
        <w:rPr>
          <w:rFonts w:hint="eastAsia"/>
          <w:sz w:val="28"/>
          <w:szCs w:val="28"/>
          <w:highlight w:val="none"/>
          <w:u w:val="single"/>
        </w:rPr>
        <w:t xml:space="preserve"> </w:t>
      </w:r>
      <w:r>
        <w:rPr>
          <w:rFonts w:hint="eastAsia"/>
          <w:sz w:val="28"/>
          <w:szCs w:val="28"/>
          <w:highlight w:val="none"/>
          <w:u w:val="single"/>
        </w:rPr>
        <w:tab/>
      </w:r>
      <w:r>
        <w:rPr>
          <w:rFonts w:hint="eastAsia"/>
          <w:sz w:val="28"/>
          <w:szCs w:val="28"/>
          <w:highlight w:val="none"/>
          <w:u w:val="single"/>
        </w:rPr>
        <w:tab/>
      </w:r>
      <w:r>
        <w:rPr>
          <w:rFonts w:hint="eastAsia"/>
          <w:sz w:val="28"/>
          <w:szCs w:val="28"/>
          <w:highlight w:val="none"/>
        </w:rPr>
        <w:tab/>
      </w:r>
      <w:r>
        <w:rPr>
          <w:rFonts w:hint="eastAsia"/>
          <w:spacing w:val="-1"/>
          <w:sz w:val="28"/>
          <w:szCs w:val="28"/>
          <w:highlight w:val="none"/>
        </w:rPr>
        <w:t>委</w:t>
      </w:r>
      <w:r>
        <w:rPr>
          <w:rFonts w:hint="eastAsia"/>
          <w:sz w:val="28"/>
          <w:szCs w:val="28"/>
          <w:highlight w:val="none"/>
        </w:rPr>
        <w:t>托代理人：</w:t>
      </w:r>
      <w:r>
        <w:rPr>
          <w:rFonts w:hint="eastAsia"/>
          <w:sz w:val="28"/>
          <w:szCs w:val="28"/>
          <w:highlight w:val="none"/>
          <w:u w:val="single"/>
        </w:rPr>
        <w:t xml:space="preserve"> </w:t>
      </w:r>
      <w:r>
        <w:rPr>
          <w:rFonts w:hint="eastAsia"/>
          <w:sz w:val="24"/>
          <w:szCs w:val="24"/>
          <w:highlight w:val="none"/>
          <w:u w:val="single"/>
          <w:lang w:val="en-US"/>
        </w:rPr>
        <w:t xml:space="preserve">  </w:t>
      </w:r>
      <w:r>
        <w:rPr>
          <w:rFonts w:ascii="Times New Roman" w:eastAsia="Times New Roman"/>
          <w:sz w:val="28"/>
          <w:szCs w:val="28"/>
          <w:highlight w:val="none"/>
          <w:u w:val="single"/>
        </w:rPr>
        <w:tab/>
      </w:r>
      <w:r>
        <w:rPr>
          <w:rFonts w:ascii="Times New Roman" w:eastAsia="Times New Roman"/>
          <w:sz w:val="28"/>
          <w:szCs w:val="28"/>
          <w:highlight w:val="none"/>
          <w:u w:val="single"/>
        </w:rPr>
        <w:tab/>
      </w:r>
      <w:r>
        <w:rPr>
          <w:rFonts w:ascii="Times New Roman" w:eastAsia="Times New Roman"/>
          <w:sz w:val="28"/>
          <w:szCs w:val="28"/>
          <w:highlight w:val="none"/>
          <w:u w:val="single"/>
        </w:rPr>
        <w:t xml:space="preserve"> </w:t>
      </w:r>
      <w:r>
        <w:rPr>
          <w:sz w:val="28"/>
          <w:szCs w:val="28"/>
          <w:highlight w:val="none"/>
        </w:rPr>
        <w:t>电</w:t>
      </w:r>
      <w:r>
        <w:rPr>
          <w:sz w:val="28"/>
          <w:szCs w:val="28"/>
          <w:highlight w:val="none"/>
        </w:rPr>
        <w:tab/>
      </w:r>
      <w:r>
        <w:rPr>
          <w:sz w:val="28"/>
          <w:szCs w:val="28"/>
          <w:highlight w:val="none"/>
        </w:rPr>
        <w:t>话：</w:t>
      </w:r>
      <w:r>
        <w:rPr>
          <w:sz w:val="28"/>
          <w:szCs w:val="28"/>
          <w:highlight w:val="none"/>
          <w:u w:val="single"/>
        </w:rPr>
        <w:t xml:space="preserve"> </w:t>
      </w:r>
      <w:r>
        <w:rPr>
          <w:rFonts w:hint="eastAsia"/>
          <w:sz w:val="24"/>
          <w:szCs w:val="24"/>
          <w:highlight w:val="none"/>
          <w:u w:val="single"/>
        </w:rPr>
        <w:t>0898-65728037</w:t>
      </w:r>
      <w:r>
        <w:rPr>
          <w:rFonts w:hint="eastAsia"/>
          <w:sz w:val="28"/>
          <w:szCs w:val="28"/>
          <w:highlight w:val="none"/>
          <w:u w:val="single"/>
        </w:rPr>
        <w:t xml:space="preserve"> </w:t>
      </w:r>
      <w:r>
        <w:rPr>
          <w:rFonts w:hint="eastAsia"/>
          <w:sz w:val="28"/>
          <w:szCs w:val="28"/>
          <w:highlight w:val="none"/>
          <w:u w:val="single"/>
          <w:lang w:val="en-US"/>
        </w:rPr>
        <w:t xml:space="preserve">      </w:t>
      </w:r>
      <w:r>
        <w:rPr>
          <w:sz w:val="28"/>
          <w:szCs w:val="28"/>
          <w:highlight w:val="none"/>
          <w:u w:val="single"/>
        </w:rPr>
        <w:tab/>
      </w:r>
      <w:r>
        <w:rPr>
          <w:sz w:val="28"/>
          <w:szCs w:val="28"/>
          <w:highlight w:val="none"/>
        </w:rPr>
        <w:tab/>
      </w:r>
      <w:r>
        <w:rPr>
          <w:rFonts w:hint="eastAsia"/>
          <w:sz w:val="28"/>
          <w:szCs w:val="28"/>
          <w:highlight w:val="none"/>
          <w:lang w:val="en-US"/>
        </w:rPr>
        <w:t xml:space="preserve"> </w:t>
      </w:r>
      <w:r>
        <w:rPr>
          <w:sz w:val="28"/>
          <w:szCs w:val="28"/>
          <w:highlight w:val="none"/>
        </w:rPr>
        <w:t>电</w:t>
      </w:r>
      <w:r>
        <w:rPr>
          <w:sz w:val="28"/>
          <w:szCs w:val="28"/>
          <w:highlight w:val="none"/>
        </w:rPr>
        <w:tab/>
      </w:r>
      <w:r>
        <w:rPr>
          <w:spacing w:val="-1"/>
          <w:sz w:val="28"/>
          <w:szCs w:val="28"/>
          <w:highlight w:val="none"/>
        </w:rPr>
        <w:t>话</w:t>
      </w:r>
      <w:r>
        <w:rPr>
          <w:sz w:val="28"/>
          <w:szCs w:val="28"/>
          <w:highlight w:val="none"/>
        </w:rPr>
        <w:t>：</w:t>
      </w:r>
      <w:r>
        <w:rPr>
          <w:rFonts w:ascii="Times New Roman" w:eastAsia="Times New Roman"/>
          <w:sz w:val="28"/>
          <w:szCs w:val="28"/>
          <w:highlight w:val="none"/>
          <w:u w:val="single"/>
        </w:rPr>
        <w:t xml:space="preserve"> </w:t>
      </w:r>
      <w:r>
        <w:rPr>
          <w:rFonts w:hint="eastAsia" w:ascii="Times New Roman" w:eastAsia="宋体"/>
          <w:sz w:val="24"/>
          <w:szCs w:val="24"/>
          <w:highlight w:val="none"/>
          <w:u w:val="single"/>
          <w:lang w:val="en-US"/>
        </w:rPr>
        <w:t xml:space="preserve"> </w:t>
      </w:r>
      <w:r>
        <w:rPr>
          <w:rFonts w:ascii="Times New Roman" w:eastAsia="Times New Roman"/>
          <w:sz w:val="28"/>
          <w:szCs w:val="28"/>
          <w:highlight w:val="none"/>
          <w:u w:val="single"/>
        </w:rPr>
        <w:tab/>
      </w:r>
      <w:r>
        <w:rPr>
          <w:rFonts w:ascii="Times New Roman" w:eastAsia="Times New Roman"/>
          <w:sz w:val="28"/>
          <w:szCs w:val="28"/>
          <w:highlight w:val="none"/>
          <w:u w:val="single"/>
        </w:rPr>
        <w:tab/>
      </w:r>
      <w:r>
        <w:rPr>
          <w:rFonts w:ascii="Times New Roman" w:eastAsia="Times New Roman"/>
          <w:sz w:val="28"/>
          <w:szCs w:val="28"/>
          <w:highlight w:val="none"/>
          <w:u w:val="single"/>
        </w:rPr>
        <w:t xml:space="preserve"> </w:t>
      </w:r>
      <w:r>
        <w:rPr>
          <w:sz w:val="28"/>
          <w:szCs w:val="28"/>
          <w:highlight w:val="none"/>
        </w:rPr>
        <w:t>传</w:t>
      </w:r>
      <w:r>
        <w:rPr>
          <w:sz w:val="28"/>
          <w:szCs w:val="28"/>
          <w:highlight w:val="none"/>
        </w:rPr>
        <w:tab/>
      </w:r>
      <w:r>
        <w:rPr>
          <w:sz w:val="28"/>
          <w:szCs w:val="28"/>
          <w:highlight w:val="none"/>
        </w:rPr>
        <w:t>真：</w:t>
      </w:r>
      <w:r>
        <w:rPr>
          <w:sz w:val="28"/>
          <w:szCs w:val="28"/>
          <w:highlight w:val="none"/>
          <w:u w:val="single"/>
        </w:rPr>
        <w:t xml:space="preserve"> </w:t>
      </w:r>
      <w:r>
        <w:rPr>
          <w:sz w:val="28"/>
          <w:szCs w:val="28"/>
          <w:highlight w:val="none"/>
          <w:u w:val="single"/>
        </w:rPr>
        <w:tab/>
      </w:r>
      <w:r>
        <w:rPr>
          <w:sz w:val="28"/>
          <w:szCs w:val="28"/>
          <w:highlight w:val="none"/>
          <w:u w:val="single"/>
        </w:rPr>
        <w:tab/>
      </w:r>
      <w:r>
        <w:rPr>
          <w:sz w:val="28"/>
          <w:szCs w:val="28"/>
          <w:highlight w:val="none"/>
        </w:rPr>
        <w:tab/>
      </w:r>
      <w:r>
        <w:rPr>
          <w:sz w:val="28"/>
          <w:szCs w:val="28"/>
          <w:highlight w:val="none"/>
        </w:rPr>
        <w:t>传</w:t>
      </w:r>
      <w:r>
        <w:rPr>
          <w:sz w:val="28"/>
          <w:szCs w:val="28"/>
          <w:highlight w:val="none"/>
        </w:rPr>
        <w:tab/>
      </w:r>
      <w:r>
        <w:rPr>
          <w:spacing w:val="-1"/>
          <w:sz w:val="28"/>
          <w:szCs w:val="28"/>
          <w:highlight w:val="none"/>
        </w:rPr>
        <w:t>真</w:t>
      </w:r>
      <w:r>
        <w:rPr>
          <w:sz w:val="28"/>
          <w:szCs w:val="28"/>
          <w:highlight w:val="none"/>
        </w:rPr>
        <w:t>：</w:t>
      </w:r>
      <w:r>
        <w:rPr>
          <w:rFonts w:ascii="Times New Roman" w:eastAsia="Times New Roman"/>
          <w:sz w:val="28"/>
          <w:szCs w:val="28"/>
          <w:highlight w:val="none"/>
          <w:u w:val="single"/>
        </w:rPr>
        <w:t xml:space="preserve"> </w:t>
      </w:r>
      <w:r>
        <w:rPr>
          <w:rFonts w:hint="eastAsia" w:ascii="Times New Roman" w:eastAsia="宋体"/>
          <w:sz w:val="24"/>
          <w:szCs w:val="24"/>
          <w:highlight w:val="none"/>
          <w:u w:val="single"/>
          <w:lang w:val="en-US"/>
        </w:rPr>
        <w:t xml:space="preserve"> </w:t>
      </w:r>
      <w:r>
        <w:rPr>
          <w:rFonts w:ascii="Times New Roman" w:eastAsia="Times New Roman"/>
          <w:sz w:val="28"/>
          <w:szCs w:val="28"/>
          <w:highlight w:val="none"/>
          <w:u w:val="single"/>
        </w:rPr>
        <w:tab/>
      </w:r>
      <w:r>
        <w:rPr>
          <w:rFonts w:ascii="Times New Roman" w:eastAsia="Times New Roman"/>
          <w:sz w:val="28"/>
          <w:szCs w:val="28"/>
          <w:highlight w:val="none"/>
          <w:u w:val="single"/>
        </w:rPr>
        <w:tab/>
      </w:r>
      <w:r>
        <w:rPr>
          <w:rFonts w:ascii="Times New Roman" w:eastAsia="Times New Roman"/>
          <w:sz w:val="28"/>
          <w:szCs w:val="28"/>
          <w:highlight w:val="none"/>
          <w:u w:val="single"/>
        </w:rPr>
        <w:t xml:space="preserve"> </w:t>
      </w:r>
      <w:r>
        <w:rPr>
          <w:sz w:val="28"/>
          <w:szCs w:val="28"/>
          <w:highlight w:val="none"/>
        </w:rPr>
        <w:t>电子信箱：</w:t>
      </w:r>
      <w:r>
        <w:rPr>
          <w:sz w:val="28"/>
          <w:szCs w:val="28"/>
          <w:highlight w:val="none"/>
          <w:u w:val="single"/>
        </w:rPr>
        <w:t xml:space="preserve"> </w:t>
      </w:r>
      <w:r>
        <w:rPr>
          <w:sz w:val="28"/>
          <w:szCs w:val="28"/>
          <w:highlight w:val="none"/>
          <w:u w:val="single"/>
        </w:rPr>
        <w:tab/>
      </w:r>
      <w:r>
        <w:rPr>
          <w:sz w:val="28"/>
          <w:szCs w:val="28"/>
          <w:highlight w:val="none"/>
          <w:u w:val="single"/>
        </w:rPr>
        <w:tab/>
      </w:r>
      <w:r>
        <w:rPr>
          <w:sz w:val="28"/>
          <w:szCs w:val="28"/>
          <w:highlight w:val="none"/>
        </w:rPr>
        <w:tab/>
      </w:r>
      <w:r>
        <w:rPr>
          <w:spacing w:val="-1"/>
          <w:sz w:val="28"/>
          <w:szCs w:val="28"/>
          <w:highlight w:val="none"/>
        </w:rPr>
        <w:t>电</w:t>
      </w:r>
      <w:r>
        <w:rPr>
          <w:sz w:val="28"/>
          <w:szCs w:val="28"/>
          <w:highlight w:val="none"/>
        </w:rPr>
        <w:t>子信箱：</w:t>
      </w:r>
      <w:r>
        <w:rPr>
          <w:rFonts w:hint="eastAsia" w:ascii="Times New Roman" w:eastAsia="宋体"/>
          <w:sz w:val="28"/>
          <w:szCs w:val="28"/>
          <w:highlight w:val="none"/>
          <w:u w:val="single"/>
          <w:lang w:val="en-US"/>
        </w:rPr>
        <w:t xml:space="preserve"> </w:t>
      </w:r>
      <w:r>
        <w:rPr>
          <w:rFonts w:ascii="Times New Roman" w:eastAsia="Times New Roman"/>
          <w:sz w:val="28"/>
          <w:szCs w:val="28"/>
          <w:highlight w:val="none"/>
          <w:u w:val="single"/>
        </w:rPr>
        <w:tab/>
      </w:r>
      <w:r>
        <w:rPr>
          <w:rFonts w:ascii="Times New Roman" w:eastAsia="Times New Roman"/>
          <w:sz w:val="28"/>
          <w:szCs w:val="28"/>
          <w:highlight w:val="none"/>
          <w:u w:val="single"/>
        </w:rPr>
        <w:tab/>
      </w:r>
      <w:r>
        <w:rPr>
          <w:rFonts w:ascii="Times New Roman" w:eastAsia="Times New Roman"/>
          <w:sz w:val="28"/>
          <w:szCs w:val="28"/>
          <w:highlight w:val="none"/>
          <w:u w:val="single"/>
        </w:rPr>
        <w:t xml:space="preserve"> </w:t>
      </w:r>
      <w:r>
        <w:rPr>
          <w:sz w:val="28"/>
          <w:szCs w:val="28"/>
          <w:highlight w:val="none"/>
        </w:rPr>
        <w:t>开户银行：</w:t>
      </w:r>
      <w:r>
        <w:rPr>
          <w:rFonts w:hint="eastAsia" w:ascii="宋体" w:hAnsi="宋体"/>
          <w:sz w:val="22"/>
          <w:szCs w:val="20"/>
          <w:highlight w:val="none"/>
          <w:u w:val="single"/>
          <w:lang w:val="en-US"/>
        </w:rPr>
        <w:t>中国银行海南省分行营业部</w:t>
      </w:r>
      <w:r>
        <w:rPr>
          <w:sz w:val="28"/>
          <w:szCs w:val="28"/>
          <w:highlight w:val="none"/>
          <w:u w:val="single"/>
        </w:rPr>
        <w:tab/>
      </w:r>
      <w:r>
        <w:rPr>
          <w:sz w:val="28"/>
          <w:szCs w:val="28"/>
          <w:highlight w:val="none"/>
        </w:rPr>
        <w:tab/>
      </w:r>
      <w:r>
        <w:rPr>
          <w:rFonts w:hint="eastAsia"/>
          <w:sz w:val="28"/>
          <w:szCs w:val="28"/>
          <w:highlight w:val="none"/>
          <w:lang w:val="en-US"/>
        </w:rPr>
        <w:t xml:space="preserve"> </w:t>
      </w:r>
      <w:r>
        <w:rPr>
          <w:spacing w:val="-1"/>
          <w:sz w:val="28"/>
          <w:szCs w:val="28"/>
          <w:highlight w:val="none"/>
        </w:rPr>
        <w:t>开</w:t>
      </w:r>
      <w:r>
        <w:rPr>
          <w:sz w:val="28"/>
          <w:szCs w:val="28"/>
          <w:highlight w:val="none"/>
        </w:rPr>
        <w:t>户银行：</w:t>
      </w:r>
      <w:r>
        <w:rPr>
          <w:rFonts w:hint="eastAsia"/>
          <w:w w:val="90"/>
          <w:sz w:val="24"/>
          <w:szCs w:val="24"/>
          <w:highlight w:val="none"/>
          <w:u w:val="single"/>
          <w:lang w:val="en-US"/>
        </w:rPr>
        <w:t xml:space="preserve">                             </w:t>
      </w:r>
      <w:r>
        <w:rPr>
          <w:rFonts w:ascii="Times New Roman" w:eastAsia="Times New Roman"/>
          <w:sz w:val="24"/>
          <w:szCs w:val="24"/>
          <w:highlight w:val="none"/>
          <w:u w:val="single"/>
        </w:rPr>
        <w:t xml:space="preserve"> </w:t>
      </w:r>
    </w:p>
    <w:p w14:paraId="36238D69">
      <w:pPr>
        <w:pStyle w:val="7"/>
        <w:tabs>
          <w:tab w:val="left" w:pos="720"/>
          <w:tab w:val="left" w:pos="4169"/>
          <w:tab w:val="left" w:pos="4243"/>
          <w:tab w:val="left" w:pos="4469"/>
          <w:tab w:val="left" w:pos="4543"/>
          <w:tab w:val="left" w:pos="5069"/>
          <w:tab w:val="left" w:pos="8743"/>
          <w:tab w:val="left" w:pos="8894"/>
        </w:tabs>
        <w:spacing w:before="0" w:line="360" w:lineRule="auto"/>
        <w:ind w:right="183" w:firstLine="0"/>
        <w:rPr>
          <w:rFonts w:ascii="Times New Roman" w:eastAsia="Times New Roman"/>
          <w:spacing w:val="20"/>
          <w:sz w:val="24"/>
          <w:szCs w:val="24"/>
          <w:highlight w:val="none"/>
          <w:u w:val="single"/>
        </w:rPr>
      </w:pPr>
      <w:r>
        <w:rPr>
          <w:sz w:val="28"/>
          <w:szCs w:val="28"/>
          <w:highlight w:val="none"/>
        </w:rPr>
        <w:t>账</w:t>
      </w:r>
      <w:r>
        <w:rPr>
          <w:sz w:val="28"/>
          <w:szCs w:val="28"/>
          <w:highlight w:val="none"/>
        </w:rPr>
        <w:tab/>
      </w:r>
      <w:r>
        <w:rPr>
          <w:sz w:val="28"/>
          <w:szCs w:val="28"/>
          <w:highlight w:val="none"/>
        </w:rPr>
        <w:t>号：</w:t>
      </w:r>
      <w:r>
        <w:rPr>
          <w:rFonts w:hint="eastAsia" w:ascii="宋体" w:hAnsi="宋体"/>
          <w:sz w:val="24"/>
          <w:szCs w:val="21"/>
          <w:highlight w:val="none"/>
          <w:u w:val="single"/>
          <w:lang w:val="en-US"/>
        </w:rPr>
        <w:t>265002589070</w:t>
      </w:r>
      <w:r>
        <w:rPr>
          <w:sz w:val="28"/>
          <w:szCs w:val="28"/>
          <w:highlight w:val="none"/>
        </w:rPr>
        <w:tab/>
      </w:r>
      <w:r>
        <w:rPr>
          <w:sz w:val="28"/>
          <w:szCs w:val="28"/>
          <w:highlight w:val="none"/>
        </w:rPr>
        <w:tab/>
      </w:r>
      <w:r>
        <w:rPr>
          <w:sz w:val="28"/>
          <w:szCs w:val="28"/>
          <w:highlight w:val="none"/>
        </w:rPr>
        <w:tab/>
      </w:r>
      <w:r>
        <w:rPr>
          <w:sz w:val="28"/>
          <w:szCs w:val="28"/>
          <w:highlight w:val="none"/>
        </w:rPr>
        <w:t>账 号 ：</w:t>
      </w:r>
      <w:r>
        <w:rPr>
          <w:rFonts w:ascii="Times New Roman" w:eastAsia="Times New Roman"/>
          <w:sz w:val="28"/>
          <w:szCs w:val="28"/>
          <w:highlight w:val="none"/>
          <w:u w:val="single"/>
        </w:rPr>
        <w:t xml:space="preserve"> </w:t>
      </w:r>
      <w:r>
        <w:rPr>
          <w:rFonts w:hint="eastAsia" w:ascii="Times New Roman" w:eastAsia="宋体"/>
          <w:sz w:val="28"/>
          <w:szCs w:val="28"/>
          <w:highlight w:val="none"/>
          <w:u w:val="single"/>
          <w:lang w:val="en-US"/>
        </w:rPr>
        <w:t xml:space="preserve">                                            </w:t>
      </w:r>
      <w:r>
        <w:rPr>
          <w:rFonts w:ascii="Times New Roman" w:eastAsia="Times New Roman"/>
          <w:sz w:val="24"/>
          <w:szCs w:val="24"/>
          <w:highlight w:val="none"/>
          <w:u w:val="single"/>
        </w:rPr>
        <w:t xml:space="preserve"> </w:t>
      </w:r>
      <w:r>
        <w:rPr>
          <w:rFonts w:ascii="Times New Roman" w:eastAsia="Times New Roman"/>
          <w:spacing w:val="20"/>
          <w:sz w:val="24"/>
          <w:szCs w:val="24"/>
          <w:highlight w:val="none"/>
          <w:u w:val="single"/>
        </w:rPr>
        <w:t xml:space="preserve"> </w:t>
      </w:r>
    </w:p>
    <w:p w14:paraId="7C1F00B6">
      <w:pPr>
        <w:rPr>
          <w:rFonts w:ascii="Times New Roman" w:eastAsia="Times New Roman"/>
          <w:spacing w:val="20"/>
          <w:sz w:val="24"/>
          <w:szCs w:val="24"/>
          <w:highlight w:val="none"/>
          <w:u w:val="single"/>
        </w:rPr>
      </w:pPr>
      <w:r>
        <w:rPr>
          <w:rFonts w:ascii="Times New Roman" w:eastAsia="Times New Roman"/>
          <w:spacing w:val="20"/>
          <w:sz w:val="24"/>
          <w:szCs w:val="24"/>
          <w:highlight w:val="none"/>
          <w:u w:val="single"/>
        </w:rPr>
        <w:br w:type="page"/>
      </w:r>
    </w:p>
    <w:p w14:paraId="5FC6B2C1">
      <w:pPr>
        <w:pStyle w:val="4"/>
        <w:jc w:val="center"/>
        <w:rPr>
          <w:highlight w:val="none"/>
          <w:lang w:val="en-GB"/>
        </w:rPr>
      </w:pPr>
      <w:bookmarkStart w:id="3" w:name="_Toc9631"/>
      <w:r>
        <w:rPr>
          <w:rFonts w:hint="eastAsia"/>
          <w:highlight w:val="none"/>
          <w:lang w:val="en-GB"/>
        </w:rPr>
        <w:t>廉</w:t>
      </w:r>
      <w:r>
        <w:rPr>
          <w:highlight w:val="none"/>
        </w:rPr>
        <w:t>洁从业</w:t>
      </w:r>
      <w:r>
        <w:rPr>
          <w:rFonts w:hint="eastAsia"/>
          <w:highlight w:val="none"/>
          <w:lang w:val="en-GB"/>
        </w:rPr>
        <w:t>合同</w:t>
      </w:r>
      <w:bookmarkEnd w:id="3"/>
    </w:p>
    <w:p w14:paraId="3B1B370B">
      <w:pPr>
        <w:spacing w:line="576" w:lineRule="exact"/>
        <w:ind w:firstLine="440" w:firstLineChars="200"/>
        <w:rPr>
          <w:highlight w:val="none"/>
          <w:lang w:val="en-GB"/>
        </w:rPr>
      </w:pPr>
    </w:p>
    <w:p w14:paraId="17161BA1">
      <w:pPr>
        <w:pStyle w:val="18"/>
        <w:spacing w:line="576" w:lineRule="exact"/>
        <w:rPr>
          <w:color w:val="auto"/>
          <w:highlight w:val="none"/>
        </w:rPr>
      </w:pPr>
      <w:r>
        <w:rPr>
          <w:rFonts w:hint="eastAsia"/>
          <w:color w:val="auto"/>
          <w:highlight w:val="none"/>
        </w:rPr>
        <w:t>为做好工程建设中的党风廉政建设，保证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工程</w:t>
      </w:r>
      <w:r>
        <w:rPr>
          <w:color w:val="auto"/>
          <w:highlight w:val="none"/>
        </w:rPr>
        <w:t>廉洁</w:t>
      </w:r>
      <w:r>
        <w:rPr>
          <w:rFonts w:hint="eastAsia"/>
          <w:color w:val="auto"/>
          <w:highlight w:val="none"/>
        </w:rPr>
        <w:t>高效优质，保证建设资金的安全和有效使用以及投资效益，建设工程的项目法人海南省水利电力集团有限公司（以下简称“委托人”）与受托人</w:t>
      </w:r>
      <w:r>
        <w:rPr>
          <w:rFonts w:hint="eastAsia"/>
          <w:color w:val="auto"/>
          <w:highlight w:val="none"/>
          <w:u w:val="single"/>
        </w:rPr>
        <w:t xml:space="preserve"> </w:t>
      </w:r>
      <w:r>
        <w:rPr>
          <w:color w:val="auto"/>
          <w:highlight w:val="none"/>
          <w:u w:val="single"/>
        </w:rPr>
        <w:t xml:space="preserve">                   </w:t>
      </w:r>
      <w:r>
        <w:rPr>
          <w:rFonts w:hint="eastAsia"/>
          <w:color w:val="auto"/>
          <w:highlight w:val="none"/>
        </w:rPr>
        <w:t>（以下简称“受托人”），特订立如下合同。</w:t>
      </w:r>
    </w:p>
    <w:p w14:paraId="18E23E4B">
      <w:pPr>
        <w:pStyle w:val="18"/>
        <w:spacing w:line="576" w:lineRule="exact"/>
        <w:rPr>
          <w:color w:val="auto"/>
          <w:highlight w:val="none"/>
        </w:rPr>
      </w:pPr>
      <w:r>
        <w:rPr>
          <w:rFonts w:hint="eastAsia"/>
          <w:color w:val="auto"/>
          <w:highlight w:val="none"/>
        </w:rPr>
        <w:t>1、双方的权利和义务</w:t>
      </w:r>
    </w:p>
    <w:p w14:paraId="3322ACD7">
      <w:pPr>
        <w:pStyle w:val="18"/>
        <w:spacing w:line="576" w:lineRule="exact"/>
        <w:rPr>
          <w:color w:val="auto"/>
          <w:highlight w:val="none"/>
        </w:rPr>
      </w:pPr>
      <w:r>
        <w:rPr>
          <w:rFonts w:hint="eastAsia"/>
          <w:color w:val="auto"/>
          <w:highlight w:val="none"/>
        </w:rPr>
        <w:t>（1）严格遵守党的政策规定和国家有关法律法规及水利部的有关规定。</w:t>
      </w:r>
    </w:p>
    <w:p w14:paraId="56413586">
      <w:pPr>
        <w:pStyle w:val="18"/>
        <w:spacing w:line="576" w:lineRule="exact"/>
        <w:rPr>
          <w:color w:val="auto"/>
          <w:highlight w:val="none"/>
        </w:rPr>
      </w:pPr>
      <w:r>
        <w:rPr>
          <w:rFonts w:hint="eastAsia"/>
          <w:color w:val="auto"/>
          <w:highlight w:val="none"/>
        </w:rPr>
        <w:t>（</w:t>
      </w:r>
      <w:r>
        <w:rPr>
          <w:color w:val="auto"/>
          <w:highlight w:val="none"/>
        </w:rPr>
        <w:t>2</w:t>
      </w:r>
      <w:r>
        <w:rPr>
          <w:rFonts w:hint="eastAsia"/>
          <w:color w:val="auto"/>
          <w:highlight w:val="none"/>
        </w:rPr>
        <w:t>）严格执行</w:t>
      </w:r>
      <w:r>
        <w:rPr>
          <w:rFonts w:hint="eastAsia"/>
          <w:color w:val="auto"/>
          <w:highlight w:val="none"/>
          <w:u w:val="single"/>
        </w:rPr>
        <w:t xml:space="preserve"> </w:t>
      </w:r>
      <w:r>
        <w:rPr>
          <w:color w:val="auto"/>
          <w:highlight w:val="none"/>
          <w:u w:val="single"/>
        </w:rPr>
        <w:t xml:space="preserve">             </w:t>
      </w:r>
      <w:r>
        <w:rPr>
          <w:rFonts w:hint="eastAsia"/>
          <w:color w:val="auto"/>
          <w:highlight w:val="none"/>
          <w:lang w:val="en-US"/>
        </w:rPr>
        <w:t>环境监测</w:t>
      </w:r>
      <w:r>
        <w:rPr>
          <w:rFonts w:hint="eastAsia"/>
          <w:color w:val="auto"/>
          <w:highlight w:val="none"/>
        </w:rPr>
        <w:t>合同（合同编号：</w:t>
      </w:r>
      <w:r>
        <w:rPr>
          <w:color w:val="auto"/>
          <w:highlight w:val="none"/>
          <w:u w:val="single"/>
        </w:rPr>
        <w:t xml:space="preserve">             </w:t>
      </w:r>
      <w:r>
        <w:rPr>
          <w:rFonts w:hint="eastAsia"/>
          <w:color w:val="auto"/>
          <w:highlight w:val="none"/>
        </w:rPr>
        <w:t>）的合同文件，自觉按合同办事。</w:t>
      </w:r>
    </w:p>
    <w:p w14:paraId="48E47FB3">
      <w:pPr>
        <w:pStyle w:val="18"/>
        <w:spacing w:line="576" w:lineRule="exact"/>
        <w:rPr>
          <w:color w:val="auto"/>
          <w:highlight w:val="none"/>
        </w:rPr>
      </w:pPr>
      <w:r>
        <w:rPr>
          <w:rFonts w:hint="eastAsia"/>
          <w:color w:val="auto"/>
          <w:highlight w:val="none"/>
        </w:rPr>
        <w:t>（</w:t>
      </w:r>
      <w:r>
        <w:rPr>
          <w:color w:val="auto"/>
          <w:highlight w:val="none"/>
        </w:rPr>
        <w:t>3</w:t>
      </w:r>
      <w:r>
        <w:rPr>
          <w:rFonts w:hint="eastAsia"/>
          <w:color w:val="auto"/>
          <w:highlight w:val="none"/>
        </w:rPr>
        <w:t>）双方的业务活动坚持公开、公正、诚信、透明的原则（法律认定的商业秘密和合同文件另有规定除外）不得损害国家和集体利益，违反工程建设管理规章制度。</w:t>
      </w:r>
    </w:p>
    <w:p w14:paraId="00354609">
      <w:pPr>
        <w:pStyle w:val="18"/>
        <w:spacing w:line="576" w:lineRule="exact"/>
        <w:rPr>
          <w:color w:val="auto"/>
          <w:highlight w:val="none"/>
        </w:rPr>
      </w:pPr>
      <w:r>
        <w:rPr>
          <w:rFonts w:hint="eastAsia"/>
          <w:color w:val="auto"/>
          <w:highlight w:val="none"/>
        </w:rPr>
        <w:t>（</w:t>
      </w:r>
      <w:r>
        <w:rPr>
          <w:color w:val="auto"/>
          <w:highlight w:val="none"/>
        </w:rPr>
        <w:t>4</w:t>
      </w:r>
      <w:r>
        <w:rPr>
          <w:rFonts w:hint="eastAsia"/>
          <w:color w:val="auto"/>
          <w:highlight w:val="none"/>
        </w:rPr>
        <w:t>）建立健全廉</w:t>
      </w:r>
      <w:r>
        <w:rPr>
          <w:color w:val="auto"/>
          <w:highlight w:val="none"/>
        </w:rPr>
        <w:t>洁</w:t>
      </w:r>
      <w:r>
        <w:rPr>
          <w:rFonts w:hint="eastAsia"/>
          <w:color w:val="auto"/>
          <w:highlight w:val="none"/>
        </w:rPr>
        <w:t>制度，开展廉政教育，设立廉</w:t>
      </w:r>
      <w:r>
        <w:rPr>
          <w:color w:val="auto"/>
          <w:highlight w:val="none"/>
        </w:rPr>
        <w:t>洁</w:t>
      </w:r>
      <w:r>
        <w:rPr>
          <w:rFonts w:hint="eastAsia"/>
          <w:color w:val="auto"/>
          <w:highlight w:val="none"/>
        </w:rPr>
        <w:t>告示牌，公布举报电话，</w:t>
      </w:r>
      <w:r>
        <w:rPr>
          <w:color w:val="auto"/>
          <w:highlight w:val="none"/>
        </w:rPr>
        <w:t>自觉接受社会和群众监督</w:t>
      </w:r>
      <w:r>
        <w:rPr>
          <w:rFonts w:hint="eastAsia"/>
          <w:color w:val="auto"/>
          <w:highlight w:val="none"/>
        </w:rPr>
        <w:t>。</w:t>
      </w:r>
    </w:p>
    <w:p w14:paraId="3EE8CBCF">
      <w:pPr>
        <w:pStyle w:val="18"/>
        <w:spacing w:line="576" w:lineRule="exact"/>
        <w:rPr>
          <w:color w:val="auto"/>
          <w:highlight w:val="none"/>
        </w:rPr>
      </w:pPr>
      <w:r>
        <w:rPr>
          <w:rFonts w:hint="eastAsia"/>
          <w:color w:val="auto"/>
          <w:highlight w:val="none"/>
        </w:rPr>
        <w:t>（</w:t>
      </w:r>
      <w:r>
        <w:rPr>
          <w:color w:val="auto"/>
          <w:highlight w:val="none"/>
        </w:rPr>
        <w:t>5</w:t>
      </w:r>
      <w:r>
        <w:rPr>
          <w:rFonts w:hint="eastAsia"/>
          <w:color w:val="auto"/>
          <w:highlight w:val="none"/>
        </w:rPr>
        <w:t>）发现对方在业务活动中有违反廉</w:t>
      </w:r>
      <w:r>
        <w:rPr>
          <w:color w:val="auto"/>
          <w:highlight w:val="none"/>
        </w:rPr>
        <w:t>洁</w:t>
      </w:r>
      <w:r>
        <w:rPr>
          <w:rFonts w:hint="eastAsia"/>
          <w:color w:val="auto"/>
          <w:highlight w:val="none"/>
        </w:rPr>
        <w:t>规定的行为，应及时提醒对方纠正。</w:t>
      </w:r>
    </w:p>
    <w:p w14:paraId="55D2D692">
      <w:pPr>
        <w:pStyle w:val="18"/>
        <w:spacing w:line="576" w:lineRule="exact"/>
        <w:rPr>
          <w:color w:val="auto"/>
          <w:highlight w:val="none"/>
        </w:rPr>
      </w:pPr>
      <w:r>
        <w:rPr>
          <w:rFonts w:hint="eastAsia"/>
          <w:color w:val="auto"/>
          <w:highlight w:val="none"/>
        </w:rPr>
        <w:t>（</w:t>
      </w:r>
      <w:r>
        <w:rPr>
          <w:color w:val="auto"/>
          <w:highlight w:val="none"/>
        </w:rPr>
        <w:t>6</w:t>
      </w:r>
      <w:r>
        <w:rPr>
          <w:rFonts w:hint="eastAsia"/>
          <w:color w:val="auto"/>
          <w:highlight w:val="none"/>
        </w:rPr>
        <w:t>）发现对方严重违反本合同义务条款</w:t>
      </w:r>
      <w:r>
        <w:rPr>
          <w:color w:val="auto"/>
          <w:highlight w:val="none"/>
        </w:rPr>
        <w:t>或其他违规、违纪、违法</w:t>
      </w:r>
      <w:r>
        <w:rPr>
          <w:rFonts w:hint="eastAsia"/>
          <w:color w:val="auto"/>
          <w:highlight w:val="none"/>
        </w:rPr>
        <w:t>行为</w:t>
      </w:r>
      <w:r>
        <w:rPr>
          <w:color w:val="auto"/>
          <w:highlight w:val="none"/>
        </w:rPr>
        <w:t>的</w:t>
      </w:r>
      <w:r>
        <w:rPr>
          <w:rFonts w:hint="eastAsia"/>
          <w:color w:val="auto"/>
          <w:highlight w:val="none"/>
        </w:rPr>
        <w:t>，应</w:t>
      </w:r>
      <w:r>
        <w:rPr>
          <w:color w:val="auto"/>
          <w:highlight w:val="none"/>
        </w:rPr>
        <w:t>及时</w:t>
      </w:r>
      <w:r>
        <w:rPr>
          <w:rFonts w:hint="eastAsia"/>
          <w:color w:val="auto"/>
          <w:highlight w:val="none"/>
        </w:rPr>
        <w:t>向</w:t>
      </w:r>
      <w:r>
        <w:rPr>
          <w:color w:val="auto"/>
          <w:highlight w:val="none"/>
        </w:rPr>
        <w:t>公司、</w:t>
      </w:r>
      <w:r>
        <w:rPr>
          <w:rFonts w:hint="eastAsia"/>
          <w:color w:val="auto"/>
          <w:highlight w:val="none"/>
        </w:rPr>
        <w:t>上级主管部门或纪检监察等有关部门</w:t>
      </w:r>
      <w:r>
        <w:rPr>
          <w:color w:val="auto"/>
          <w:highlight w:val="none"/>
        </w:rPr>
        <w:t>反馈</w:t>
      </w:r>
      <w:r>
        <w:rPr>
          <w:rFonts w:hint="eastAsia"/>
          <w:color w:val="auto"/>
          <w:highlight w:val="none"/>
        </w:rPr>
        <w:t>，并</w:t>
      </w:r>
      <w:r>
        <w:rPr>
          <w:color w:val="auto"/>
          <w:highlight w:val="none"/>
        </w:rPr>
        <w:t>按有关规定给予处置</w:t>
      </w:r>
      <w:r>
        <w:rPr>
          <w:rFonts w:hint="eastAsia"/>
          <w:color w:val="auto"/>
          <w:highlight w:val="none"/>
        </w:rPr>
        <w:t>。</w:t>
      </w:r>
    </w:p>
    <w:p w14:paraId="1462540C">
      <w:pPr>
        <w:pStyle w:val="18"/>
        <w:spacing w:line="576" w:lineRule="exact"/>
        <w:rPr>
          <w:color w:val="auto"/>
          <w:highlight w:val="none"/>
        </w:rPr>
      </w:pPr>
      <w:r>
        <w:rPr>
          <w:rFonts w:hint="eastAsia"/>
          <w:color w:val="auto"/>
          <w:highlight w:val="none"/>
        </w:rPr>
        <w:t>2、委托人的义务</w:t>
      </w:r>
    </w:p>
    <w:p w14:paraId="0A273CC9">
      <w:pPr>
        <w:pStyle w:val="18"/>
        <w:spacing w:line="576" w:lineRule="exact"/>
        <w:rPr>
          <w:color w:val="auto"/>
          <w:highlight w:val="none"/>
        </w:rPr>
      </w:pPr>
      <w:r>
        <w:rPr>
          <w:rFonts w:hint="eastAsia"/>
          <w:color w:val="auto"/>
          <w:highlight w:val="none"/>
        </w:rPr>
        <w:t>（1）委托人及其工作人员不得索要或接受受托人的礼金、有价证券和贵重物品及回扣、好处费、感谢费等，不得在受托人</w:t>
      </w:r>
      <w:r>
        <w:rPr>
          <w:color w:val="auto"/>
          <w:highlight w:val="none"/>
        </w:rPr>
        <w:t>处</w:t>
      </w:r>
      <w:r>
        <w:rPr>
          <w:rFonts w:hint="eastAsia"/>
          <w:color w:val="auto"/>
          <w:highlight w:val="none"/>
        </w:rPr>
        <w:t>报销任何应由委托人或委托人工作</w:t>
      </w:r>
      <w:r>
        <w:rPr>
          <w:color w:val="auto"/>
          <w:highlight w:val="none"/>
        </w:rPr>
        <w:t>人员</w:t>
      </w:r>
      <w:r>
        <w:rPr>
          <w:rFonts w:hint="eastAsia"/>
          <w:color w:val="auto"/>
          <w:highlight w:val="none"/>
        </w:rPr>
        <w:t>支付的费用。</w:t>
      </w:r>
    </w:p>
    <w:p w14:paraId="559523D3">
      <w:pPr>
        <w:pStyle w:val="18"/>
        <w:spacing w:line="576" w:lineRule="exact"/>
        <w:rPr>
          <w:color w:val="auto"/>
          <w:highlight w:val="none"/>
        </w:rPr>
      </w:pPr>
      <w:r>
        <w:rPr>
          <w:rFonts w:hint="eastAsia"/>
          <w:color w:val="auto"/>
          <w:highlight w:val="none"/>
        </w:rPr>
        <w:t>（</w:t>
      </w:r>
      <w:r>
        <w:rPr>
          <w:color w:val="auto"/>
          <w:highlight w:val="none"/>
        </w:rPr>
        <w:t>2</w:t>
      </w:r>
      <w:r>
        <w:rPr>
          <w:rFonts w:hint="eastAsia"/>
          <w:color w:val="auto"/>
          <w:highlight w:val="none"/>
        </w:rPr>
        <w:t>）委托人工作人员不得参加有可能影响公正执行公务的受托人和相关单位安排的宴请和娱乐活动；不得接受受托人提供的通讯工具、交通工具和高档办公用品等。</w:t>
      </w:r>
    </w:p>
    <w:p w14:paraId="1F0308DB">
      <w:pPr>
        <w:pStyle w:val="18"/>
        <w:spacing w:line="576" w:lineRule="exact"/>
        <w:rPr>
          <w:color w:val="auto"/>
          <w:highlight w:val="none"/>
        </w:rPr>
      </w:pPr>
      <w:r>
        <w:rPr>
          <w:rFonts w:hint="eastAsia"/>
          <w:color w:val="auto"/>
          <w:highlight w:val="none"/>
        </w:rPr>
        <w:t>（</w:t>
      </w:r>
      <w:r>
        <w:rPr>
          <w:color w:val="auto"/>
          <w:highlight w:val="none"/>
        </w:rPr>
        <w:t>3</w:t>
      </w:r>
      <w:r>
        <w:rPr>
          <w:rFonts w:hint="eastAsia"/>
          <w:color w:val="auto"/>
          <w:highlight w:val="none"/>
        </w:rPr>
        <w:t>）委托人及其工作人员不得要求或者接受受托人为其住房装修、婚丧嫁娶活动、配偶子女的工作安排以及出国出境、旅游等提供方便等。</w:t>
      </w:r>
    </w:p>
    <w:p w14:paraId="67CD0131">
      <w:pPr>
        <w:pStyle w:val="18"/>
        <w:spacing w:line="576" w:lineRule="exact"/>
        <w:rPr>
          <w:color w:val="auto"/>
          <w:highlight w:val="none"/>
        </w:rPr>
      </w:pPr>
      <w:r>
        <w:rPr>
          <w:rFonts w:hint="eastAsia"/>
          <w:color w:val="auto"/>
          <w:highlight w:val="none"/>
        </w:rPr>
        <w:t>（</w:t>
      </w:r>
      <w:r>
        <w:rPr>
          <w:color w:val="auto"/>
          <w:highlight w:val="none"/>
        </w:rPr>
        <w:t>4</w:t>
      </w:r>
      <w:r>
        <w:rPr>
          <w:rFonts w:hint="eastAsia"/>
          <w:color w:val="auto"/>
          <w:highlight w:val="none"/>
        </w:rPr>
        <w:t>）委托人工作人员及其配偶、子女不得从事与委托工程有关工程造价咨询软件设备供应、劳务等经济活动等。</w:t>
      </w:r>
    </w:p>
    <w:p w14:paraId="19D2281D">
      <w:pPr>
        <w:pStyle w:val="18"/>
        <w:spacing w:line="576" w:lineRule="exact"/>
        <w:rPr>
          <w:color w:val="auto"/>
          <w:highlight w:val="none"/>
        </w:rPr>
      </w:pPr>
      <w:r>
        <w:rPr>
          <w:rFonts w:hint="eastAsia"/>
          <w:color w:val="auto"/>
          <w:highlight w:val="none"/>
        </w:rPr>
        <w:t>（</w:t>
      </w:r>
      <w:r>
        <w:rPr>
          <w:color w:val="auto"/>
          <w:highlight w:val="none"/>
        </w:rPr>
        <w:t>5</w:t>
      </w:r>
      <w:r>
        <w:rPr>
          <w:rFonts w:hint="eastAsia"/>
          <w:color w:val="auto"/>
          <w:highlight w:val="none"/>
        </w:rPr>
        <w:t>）委托人及其工作人员不得以任何理由向受托人推荐造价咨询劳务或造价咨询软件设备供应。</w:t>
      </w:r>
    </w:p>
    <w:p w14:paraId="2F871B01">
      <w:pPr>
        <w:pStyle w:val="18"/>
        <w:spacing w:line="576" w:lineRule="exact"/>
        <w:rPr>
          <w:color w:val="auto"/>
          <w:highlight w:val="none"/>
        </w:rPr>
      </w:pPr>
      <w:r>
        <w:rPr>
          <w:rFonts w:hint="eastAsia"/>
          <w:color w:val="auto"/>
          <w:highlight w:val="none"/>
        </w:rPr>
        <w:t>（</w:t>
      </w:r>
      <w:r>
        <w:rPr>
          <w:color w:val="auto"/>
          <w:highlight w:val="none"/>
        </w:rPr>
        <w:t>6</w:t>
      </w:r>
      <w:r>
        <w:rPr>
          <w:rFonts w:hint="eastAsia"/>
          <w:color w:val="auto"/>
          <w:highlight w:val="none"/>
        </w:rPr>
        <w:t>）委托人工作人员要秉公办事，不得营私舞弊，不准利用职权</w:t>
      </w:r>
      <w:r>
        <w:rPr>
          <w:color w:val="auto"/>
          <w:highlight w:val="none"/>
        </w:rPr>
        <w:t>或职务影响</w:t>
      </w:r>
      <w:r>
        <w:rPr>
          <w:rFonts w:hint="eastAsia"/>
          <w:color w:val="auto"/>
          <w:highlight w:val="none"/>
        </w:rPr>
        <w:t>从事各种个人有偿中介活动和安排个人造价咨询队伍</w:t>
      </w:r>
      <w:r>
        <w:rPr>
          <w:color w:val="auto"/>
          <w:highlight w:val="none"/>
        </w:rPr>
        <w:t>或为他人谋利</w:t>
      </w:r>
      <w:r>
        <w:rPr>
          <w:rFonts w:hint="eastAsia"/>
          <w:color w:val="auto"/>
          <w:highlight w:val="none"/>
        </w:rPr>
        <w:t>。</w:t>
      </w:r>
    </w:p>
    <w:p w14:paraId="644F87A7">
      <w:pPr>
        <w:pStyle w:val="18"/>
        <w:spacing w:line="576" w:lineRule="exact"/>
        <w:rPr>
          <w:color w:val="auto"/>
          <w:highlight w:val="none"/>
        </w:rPr>
      </w:pPr>
      <w:r>
        <w:rPr>
          <w:rFonts w:hint="eastAsia"/>
          <w:color w:val="auto"/>
          <w:highlight w:val="none"/>
        </w:rPr>
        <w:t>3、受托人义务</w:t>
      </w:r>
    </w:p>
    <w:p w14:paraId="4E70DE8D">
      <w:pPr>
        <w:pStyle w:val="18"/>
        <w:spacing w:line="576" w:lineRule="exact"/>
        <w:rPr>
          <w:color w:val="auto"/>
          <w:highlight w:val="none"/>
        </w:rPr>
      </w:pPr>
      <w:r>
        <w:rPr>
          <w:rFonts w:hint="eastAsia"/>
          <w:color w:val="auto"/>
          <w:highlight w:val="none"/>
        </w:rPr>
        <w:t>应与委托人保持正常的业务交往，按照有关法律法规和程序开展业务工作，严格执行工程建设的有关方针、政策，不得违反工程建设强制性标准，并遵守以下规定：</w:t>
      </w:r>
    </w:p>
    <w:p w14:paraId="51A7E228">
      <w:pPr>
        <w:pStyle w:val="18"/>
        <w:spacing w:line="576" w:lineRule="exact"/>
        <w:rPr>
          <w:color w:val="auto"/>
          <w:highlight w:val="none"/>
        </w:rPr>
      </w:pPr>
      <w:r>
        <w:rPr>
          <w:rFonts w:hint="eastAsia"/>
          <w:color w:val="auto"/>
          <w:highlight w:val="none"/>
        </w:rPr>
        <w:t>（1）受托人不得以任何理由向委托人、相关单位及其工作人员行贿或馈赠礼金、有价证券、贵重礼品及回扣、好处费、感谢费等。受托人不得以任何名义为委托人、相关单位及其工作人员报销应由委托人单位或个人支付的任何费用。</w:t>
      </w:r>
    </w:p>
    <w:p w14:paraId="79382D04">
      <w:pPr>
        <w:pStyle w:val="18"/>
        <w:spacing w:line="576" w:lineRule="exact"/>
        <w:rPr>
          <w:color w:val="auto"/>
          <w:highlight w:val="none"/>
        </w:rPr>
      </w:pPr>
      <w:r>
        <w:rPr>
          <w:rFonts w:hint="eastAsia"/>
          <w:color w:val="auto"/>
          <w:highlight w:val="none"/>
        </w:rPr>
        <w:t>（</w:t>
      </w:r>
      <w:r>
        <w:rPr>
          <w:color w:val="auto"/>
          <w:highlight w:val="none"/>
        </w:rPr>
        <w:t>2</w:t>
      </w:r>
      <w:r>
        <w:rPr>
          <w:rFonts w:hint="eastAsia"/>
          <w:color w:val="auto"/>
          <w:highlight w:val="none"/>
        </w:rPr>
        <w:t>）受托人不得以任何理由安排委托人、相关单位及工作人员参加有可能影响公正执行公务的宴请及娱乐活动。受托人不得为委托人单位和个人购置或提供通讯工具、交通工具和高档办公用品等。</w:t>
      </w:r>
    </w:p>
    <w:p w14:paraId="609219CB">
      <w:pPr>
        <w:pStyle w:val="18"/>
        <w:spacing w:line="576" w:lineRule="exact"/>
        <w:rPr>
          <w:color w:val="auto"/>
          <w:highlight w:val="none"/>
        </w:rPr>
      </w:pPr>
      <w:r>
        <w:rPr>
          <w:rFonts w:hint="eastAsia"/>
          <w:color w:val="auto"/>
          <w:highlight w:val="none"/>
        </w:rPr>
        <w:t>4、违约责任</w:t>
      </w:r>
    </w:p>
    <w:p w14:paraId="63DBC0FC">
      <w:pPr>
        <w:pStyle w:val="18"/>
        <w:spacing w:line="576" w:lineRule="exact"/>
        <w:rPr>
          <w:color w:val="auto"/>
          <w:highlight w:val="none"/>
        </w:rPr>
      </w:pPr>
      <w:r>
        <w:rPr>
          <w:rFonts w:hint="eastAsia"/>
          <w:color w:val="auto"/>
          <w:highlight w:val="none"/>
        </w:rPr>
        <w:t>（1）委托人及其工作人员违反本合同第1、2条，按管理权限，依据有关规定给予党纪、政纪或组织处理；涉嫌犯罪的，移交司法机关追究刑责任；给受托人单位造成经济损失的，应予以赔偿。</w:t>
      </w:r>
    </w:p>
    <w:p w14:paraId="01106CA2">
      <w:pPr>
        <w:pStyle w:val="18"/>
        <w:spacing w:line="576" w:lineRule="exact"/>
        <w:rPr>
          <w:color w:val="auto"/>
          <w:highlight w:val="none"/>
        </w:rPr>
      </w:pPr>
      <w:r>
        <w:rPr>
          <w:rFonts w:hint="eastAsia"/>
          <w:color w:val="auto"/>
          <w:highlight w:val="none"/>
        </w:rPr>
        <w:t>（</w:t>
      </w:r>
      <w:r>
        <w:rPr>
          <w:color w:val="auto"/>
          <w:highlight w:val="none"/>
        </w:rPr>
        <w:t>2</w:t>
      </w:r>
      <w:r>
        <w:rPr>
          <w:rFonts w:hint="eastAsia"/>
          <w:color w:val="auto"/>
          <w:highlight w:val="none"/>
        </w:rPr>
        <w:t>）受托人及其工作人员违反本合同第1、3条，按管理权限，依据有关规定给予相关责任人员党纪、政纪或组织处理；涉嫌犯罪的，移交司法机关追究刑事责任；给委托人造成经济损失的，应予以赔偿；委托人同时保留建议水利工程建设主管部门给予受托人一至三年内不得进入其主管的水利工程建设市场的处罚的权利。</w:t>
      </w:r>
    </w:p>
    <w:p w14:paraId="3FFEE819">
      <w:pPr>
        <w:pStyle w:val="18"/>
        <w:spacing w:line="576" w:lineRule="exact"/>
        <w:rPr>
          <w:color w:val="auto"/>
          <w:highlight w:val="none"/>
        </w:rPr>
      </w:pPr>
      <w:r>
        <w:rPr>
          <w:rFonts w:hint="eastAsia"/>
          <w:color w:val="auto"/>
          <w:highlight w:val="none"/>
        </w:rPr>
        <w:t>5、双方约定</w:t>
      </w:r>
    </w:p>
    <w:p w14:paraId="3D5FFB44">
      <w:pPr>
        <w:pStyle w:val="18"/>
        <w:spacing w:line="576" w:lineRule="exact"/>
        <w:rPr>
          <w:color w:val="auto"/>
          <w:highlight w:val="none"/>
        </w:rPr>
      </w:pPr>
      <w:r>
        <w:rPr>
          <w:rFonts w:hint="eastAsia"/>
          <w:color w:val="auto"/>
          <w:highlight w:val="none"/>
        </w:rPr>
        <w:t>本合同由双方</w:t>
      </w:r>
      <w:r>
        <w:rPr>
          <w:color w:val="auto"/>
          <w:highlight w:val="none"/>
        </w:rPr>
        <w:t>按有关规定</w:t>
      </w:r>
      <w:r>
        <w:rPr>
          <w:rFonts w:hint="eastAsia"/>
          <w:color w:val="auto"/>
          <w:highlight w:val="none"/>
        </w:rPr>
        <w:t>执</w:t>
      </w:r>
      <w:r>
        <w:rPr>
          <w:color w:val="auto"/>
          <w:highlight w:val="none"/>
        </w:rPr>
        <w:t>行，</w:t>
      </w:r>
      <w:r>
        <w:rPr>
          <w:rFonts w:hint="eastAsia"/>
          <w:color w:val="auto"/>
          <w:highlight w:val="none"/>
        </w:rPr>
        <w:t>提出在本合同规定范围内</w:t>
      </w:r>
      <w:r>
        <w:rPr>
          <w:color w:val="auto"/>
          <w:highlight w:val="none"/>
        </w:rPr>
        <w:t>和签订相关合同内进行</w:t>
      </w:r>
      <w:r>
        <w:rPr>
          <w:rFonts w:hint="eastAsia"/>
          <w:color w:val="auto"/>
          <w:highlight w:val="none"/>
        </w:rPr>
        <w:t>。</w:t>
      </w:r>
    </w:p>
    <w:p w14:paraId="7D5F9AC0">
      <w:pPr>
        <w:pStyle w:val="18"/>
        <w:spacing w:line="576" w:lineRule="exact"/>
        <w:rPr>
          <w:color w:val="auto"/>
          <w:highlight w:val="none"/>
        </w:rPr>
      </w:pPr>
      <w:r>
        <w:rPr>
          <w:rFonts w:hint="eastAsia"/>
          <w:color w:val="auto"/>
          <w:highlight w:val="none"/>
        </w:rPr>
        <w:t>1）本合同有效期为承发包双方签署之日起至该工程项目竣工验收合格后止。</w:t>
      </w:r>
    </w:p>
    <w:p w14:paraId="4CB38DBD">
      <w:pPr>
        <w:pStyle w:val="18"/>
        <w:spacing w:line="576" w:lineRule="exact"/>
        <w:rPr>
          <w:color w:val="auto"/>
          <w:highlight w:val="none"/>
        </w:rPr>
      </w:pPr>
      <w:r>
        <w:rPr>
          <w:rFonts w:hint="eastAsia"/>
          <w:color w:val="auto"/>
          <w:highlight w:val="none"/>
        </w:rPr>
        <w:t>2）本合同作为附件，与《万泉河河道清淤疏浚工程（干流琼海段）</w:t>
      </w:r>
      <w:r>
        <w:rPr>
          <w:rFonts w:hint="eastAsia"/>
          <w:color w:val="auto"/>
          <w:highlight w:val="none"/>
          <w:lang w:val="en-US" w:eastAsia="zh-CN"/>
        </w:rPr>
        <w:t>环境保护监测服务合同</w:t>
      </w:r>
      <w:r>
        <w:rPr>
          <w:rFonts w:hint="eastAsia"/>
          <w:color w:val="auto"/>
          <w:highlight w:val="none"/>
        </w:rPr>
        <w:t>》具有同等的法律效力，经合同双方签署立即生效。</w:t>
      </w:r>
    </w:p>
    <w:p w14:paraId="643BA72E">
      <w:pPr>
        <w:pStyle w:val="18"/>
        <w:spacing w:line="576" w:lineRule="exact"/>
        <w:jc w:val="left"/>
        <w:rPr>
          <w:color w:val="auto"/>
          <w:highlight w:val="none"/>
        </w:rPr>
      </w:pPr>
      <w:r>
        <w:rPr>
          <w:rFonts w:hint="eastAsia"/>
          <w:color w:val="auto"/>
          <w:highlight w:val="none"/>
        </w:rPr>
        <w:t>委托人：海南省水利电力集团有限公司（盖章）</w:t>
      </w:r>
    </w:p>
    <w:p w14:paraId="60F424D8">
      <w:pPr>
        <w:pStyle w:val="18"/>
        <w:spacing w:line="576" w:lineRule="exact"/>
        <w:jc w:val="left"/>
        <w:rPr>
          <w:color w:val="auto"/>
          <w:highlight w:val="none"/>
          <w:u w:val="single"/>
        </w:rPr>
      </w:pPr>
      <w:r>
        <w:rPr>
          <w:rFonts w:hint="eastAsia"/>
          <w:color w:val="auto"/>
          <w:highlight w:val="none"/>
        </w:rPr>
        <w:t>法人代表或委托代理人：</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3F40184C">
      <w:pPr>
        <w:pStyle w:val="18"/>
        <w:spacing w:line="576" w:lineRule="exact"/>
        <w:jc w:val="left"/>
        <w:rPr>
          <w:color w:val="auto"/>
          <w:highlight w:val="none"/>
        </w:rPr>
      </w:pPr>
      <w:r>
        <w:rPr>
          <w:rFonts w:hint="eastAsia"/>
          <w:color w:val="auto"/>
          <w:highlight w:val="none"/>
        </w:rPr>
        <w:t>签署日期：</w:t>
      </w:r>
      <w:r>
        <w:rPr>
          <w:rFonts w:hint="eastAsia"/>
          <w:color w:val="auto"/>
          <w:highlight w:val="none"/>
          <w:u w:val="single"/>
        </w:rPr>
        <w:t xml:space="preserve"> </w:t>
      </w:r>
      <w:r>
        <w:rPr>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rPr>
        <w:t>日</w:t>
      </w:r>
    </w:p>
    <w:p w14:paraId="603D7001">
      <w:pPr>
        <w:pStyle w:val="18"/>
        <w:spacing w:line="576" w:lineRule="exact"/>
        <w:jc w:val="left"/>
        <w:rPr>
          <w:color w:val="auto"/>
          <w:highlight w:val="none"/>
        </w:rPr>
      </w:pPr>
      <w:r>
        <w:rPr>
          <w:rFonts w:hint="eastAsia"/>
          <w:color w:val="auto"/>
          <w:highlight w:val="none"/>
        </w:rPr>
        <w:t>签署地点：</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p>
    <w:p w14:paraId="45F963B1">
      <w:pPr>
        <w:pStyle w:val="18"/>
        <w:spacing w:line="576" w:lineRule="exact"/>
        <w:jc w:val="left"/>
        <w:rPr>
          <w:color w:val="auto"/>
          <w:highlight w:val="none"/>
        </w:rPr>
      </w:pPr>
    </w:p>
    <w:p w14:paraId="06A76DD1">
      <w:pPr>
        <w:pStyle w:val="18"/>
        <w:spacing w:line="576" w:lineRule="exact"/>
        <w:jc w:val="left"/>
        <w:rPr>
          <w:color w:val="auto"/>
          <w:highlight w:val="none"/>
        </w:rPr>
      </w:pPr>
      <w:r>
        <w:rPr>
          <w:rFonts w:hint="eastAsia"/>
          <w:color w:val="auto"/>
          <w:highlight w:val="none"/>
        </w:rPr>
        <w:t>受托人：</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（盖章）</w:t>
      </w:r>
    </w:p>
    <w:p w14:paraId="30E8B414">
      <w:pPr>
        <w:pStyle w:val="18"/>
        <w:spacing w:line="576" w:lineRule="exact"/>
        <w:jc w:val="left"/>
        <w:rPr>
          <w:color w:val="auto"/>
          <w:highlight w:val="none"/>
        </w:rPr>
      </w:pPr>
      <w:r>
        <w:rPr>
          <w:rFonts w:hint="eastAsia"/>
          <w:color w:val="auto"/>
          <w:highlight w:val="none"/>
        </w:rPr>
        <w:t>法人代表或委托代理人：</w:t>
      </w:r>
      <w:r>
        <w:rPr>
          <w:color w:val="auto"/>
          <w:highlight w:val="none"/>
          <w:u w:val="single"/>
        </w:rPr>
        <w:t xml:space="preserve">                             </w:t>
      </w:r>
    </w:p>
    <w:p w14:paraId="0E8F7FF2">
      <w:pPr>
        <w:pStyle w:val="18"/>
        <w:spacing w:line="576" w:lineRule="exact"/>
        <w:jc w:val="left"/>
        <w:rPr>
          <w:color w:val="auto"/>
          <w:highlight w:val="none"/>
        </w:rPr>
      </w:pPr>
      <w:r>
        <w:rPr>
          <w:rFonts w:hint="eastAsia"/>
          <w:color w:val="auto"/>
          <w:highlight w:val="none"/>
        </w:rPr>
        <w:t>签署日期：</w:t>
      </w:r>
      <w:r>
        <w:rPr>
          <w:rFonts w:hint="eastAsia"/>
          <w:color w:val="auto"/>
          <w:highlight w:val="none"/>
          <w:u w:val="single"/>
        </w:rPr>
        <w:t xml:space="preserve"> </w:t>
      </w:r>
      <w:r>
        <w:rPr>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rPr>
        <w:t>日</w:t>
      </w:r>
    </w:p>
    <w:p w14:paraId="2181FE49">
      <w:pPr>
        <w:pStyle w:val="18"/>
        <w:spacing w:line="576" w:lineRule="exact"/>
        <w:jc w:val="left"/>
        <w:rPr>
          <w:color w:val="auto"/>
          <w:highlight w:val="none"/>
        </w:rPr>
      </w:pPr>
      <w:r>
        <w:rPr>
          <w:rFonts w:hint="eastAsia"/>
          <w:color w:val="auto"/>
          <w:highlight w:val="none"/>
        </w:rPr>
        <w:t>签署地点：</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p>
    <w:p w14:paraId="15DDF4A6">
      <w:pPr>
        <w:pStyle w:val="7"/>
        <w:tabs>
          <w:tab w:val="left" w:pos="720"/>
          <w:tab w:val="left" w:pos="4169"/>
          <w:tab w:val="left" w:pos="4243"/>
          <w:tab w:val="left" w:pos="4469"/>
          <w:tab w:val="left" w:pos="4543"/>
          <w:tab w:val="left" w:pos="5069"/>
          <w:tab w:val="left" w:pos="8743"/>
          <w:tab w:val="left" w:pos="8894"/>
        </w:tabs>
        <w:spacing w:before="0" w:line="360" w:lineRule="auto"/>
        <w:ind w:left="0" w:right="183" w:firstLine="0"/>
        <w:rPr>
          <w:rFonts w:ascii="Times New Roman" w:eastAsia="Times New Roman"/>
          <w:spacing w:val="20"/>
          <w:sz w:val="24"/>
          <w:szCs w:val="24"/>
          <w:highlight w:val="none"/>
          <w:u w:val="single"/>
        </w:rPr>
      </w:pPr>
    </w:p>
    <w:sectPr>
      <w:footerReference r:id="rId3" w:type="default"/>
      <w:pgSz w:w="11920" w:h="16840"/>
      <w:pgMar w:top="1600" w:right="1140" w:bottom="1300" w:left="1540" w:header="0" w:footer="111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仿宋GB2312">
    <w:altName w:val="仿宋"/>
    <w:panose1 w:val="00000000000000000000"/>
    <w:charset w:val="00"/>
    <w:family w:val="auto"/>
    <w:pitch w:val="default"/>
    <w:sig w:usb0="00000000" w:usb1="00000000" w:usb2="00000000" w:usb3="00000000" w:csb0="00040001" w:csb1="00000000"/>
  </w:font>
  <w:font w:name="方正大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15C61">
    <w:pPr>
      <w:pStyle w:val="7"/>
      <w:spacing w:before="0" w:line="14" w:lineRule="auto"/>
      <w:ind w:left="0" w:firstLine="0"/>
      <w:rPr>
        <w:sz w:val="20"/>
      </w:rPr>
    </w:pPr>
    <w:r>
      <mc:AlternateContent>
        <mc:Choice Requires="wps">
          <w:drawing>
            <wp:anchor distT="0" distB="0" distL="114300" distR="114300" simplePos="0" relativeHeight="251659264" behindDoc="1" locked="0" layoutInCell="1" allowOverlap="1">
              <wp:simplePos x="0" y="0"/>
              <wp:positionH relativeFrom="page">
                <wp:posOffset>3740150</wp:posOffset>
              </wp:positionH>
              <wp:positionV relativeFrom="page">
                <wp:posOffset>9848215</wp:posOffset>
              </wp:positionV>
              <wp:extent cx="166370" cy="152400"/>
              <wp:effectExtent l="0" t="0" r="0" b="0"/>
              <wp:wrapNone/>
              <wp:docPr id="4" name="文本框 2"/>
              <wp:cNvGraphicFramePr/>
              <a:graphic xmlns:a="http://schemas.openxmlformats.org/drawingml/2006/main">
                <a:graphicData uri="http://schemas.microsoft.com/office/word/2010/wordprocessingShape">
                  <wps:wsp>
                    <wps:cNvSpPr/>
                    <wps:spPr>
                      <a:xfrm>
                        <a:off x="0" y="0"/>
                        <a:ext cx="166370" cy="152400"/>
                      </a:xfrm>
                      <a:prstGeom prst="rect">
                        <a:avLst/>
                      </a:prstGeom>
                      <a:noFill/>
                      <a:ln>
                        <a:noFill/>
                      </a:ln>
                    </wps:spPr>
                    <wps:txbx>
                      <w:txbxContent>
                        <w:p w14:paraId="28B1B78A">
                          <w:pPr>
                            <w:spacing w:before="12"/>
                            <w:ind w:left="40"/>
                            <w:rPr>
                              <w:rFonts w:ascii="Times New Roman"/>
                              <w:sz w:val="18"/>
                            </w:rPr>
                          </w:pPr>
                          <w:r>
                            <w:fldChar w:fldCharType="begin"/>
                          </w:r>
                          <w:r>
                            <w:rPr>
                              <w:rFonts w:ascii="Times New Roman"/>
                              <w:sz w:val="18"/>
                            </w:rPr>
                            <w:instrText xml:space="preserve"> PAGE </w:instrText>
                          </w:r>
                          <w:r>
                            <w:fldChar w:fldCharType="separate"/>
                          </w:r>
                          <w:r>
                            <w:t>30</w:t>
                          </w:r>
                          <w:r>
                            <w:fldChar w:fldCharType="end"/>
                          </w:r>
                        </w:p>
                      </w:txbxContent>
                    </wps:txbx>
                    <wps:bodyPr lIns="0" tIns="0" rIns="0" bIns="0" upright="1"/>
                  </wps:wsp>
                </a:graphicData>
              </a:graphic>
            </wp:anchor>
          </w:drawing>
        </mc:Choice>
        <mc:Fallback>
          <w:pict>
            <v:rect id="文本框 2" o:spid="_x0000_s1026" o:spt="1" style="position:absolute;left:0pt;margin-left:294.5pt;margin-top:775.45pt;height:12pt;width:13.1pt;mso-position-horizontal-relative:page;mso-position-vertical-relative:page;z-index:-251657216;mso-width-relative:page;mso-height-relative:page;" filled="f" stroked="f" coordsize="21600,21600" o:gfxdata="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CaEX3AAAAA0BAAAPAAAAAAAAAAEAIAAAACIAAABkcnMvZG93bnJldi54bWxQSwECFAAU&#10;AAAACACHTuJAf3+rMbQBAABnAwAADgAAAAAAAAABACAAAAArAQAAZHJzL2Uyb0RvYy54bWxQSwUG&#10;AAAAAAYABgBZAQAAUQUAAAAA&#10;">
              <v:fill on="f" focussize="0,0"/>
              <v:stroke on="f"/>
              <v:imagedata o:title=""/>
              <o:lock v:ext="edit" aspectratio="f"/>
              <v:textbox inset="0mm,0mm,0mm,0mm">
                <w:txbxContent>
                  <w:p w14:paraId="28B1B78A">
                    <w:pPr>
                      <w:spacing w:before="12"/>
                      <w:ind w:left="40"/>
                      <w:rPr>
                        <w:rFonts w:ascii="Times New Roman"/>
                        <w:sz w:val="18"/>
                      </w:rPr>
                    </w:pPr>
                    <w:r>
                      <w:fldChar w:fldCharType="begin"/>
                    </w:r>
                    <w:r>
                      <w:rPr>
                        <w:rFonts w:ascii="Times New Roman"/>
                        <w:sz w:val="18"/>
                      </w:rPr>
                      <w:instrText xml:space="preserve"> PAGE </w:instrText>
                    </w:r>
                    <w:r>
                      <w:fldChar w:fldCharType="separate"/>
                    </w:r>
                    <w:r>
                      <w:t>30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1"/>
      <w:numFmt w:val="decimal"/>
      <w:lvlText w:val="%1"/>
      <w:lvlJc w:val="left"/>
      <w:pPr>
        <w:ind w:left="1395" w:hanging="675"/>
      </w:pPr>
      <w:rPr>
        <w:rFonts w:hint="default"/>
        <w:lang w:val="zh-CN" w:eastAsia="zh-CN" w:bidi="zh-CN"/>
      </w:rPr>
    </w:lvl>
    <w:lvl w:ilvl="1" w:tentative="0">
      <w:start w:val="1"/>
      <w:numFmt w:val="decimal"/>
      <w:lvlText w:val="%1.%2"/>
      <w:lvlJc w:val="left"/>
      <w:pPr>
        <w:ind w:left="1395" w:hanging="675"/>
      </w:pPr>
      <w:rPr>
        <w:rFonts w:hint="default" w:ascii="仿宋" w:hAnsi="仿宋" w:eastAsia="仿宋" w:cs="仿宋"/>
        <w:spacing w:val="-2"/>
        <w:w w:val="100"/>
        <w:sz w:val="30"/>
        <w:szCs w:val="30"/>
        <w:lang w:val="zh-CN" w:eastAsia="zh-CN" w:bidi="zh-CN"/>
      </w:rPr>
    </w:lvl>
    <w:lvl w:ilvl="2" w:tentative="0">
      <w:start w:val="0"/>
      <w:numFmt w:val="bullet"/>
      <w:lvlText w:val="•"/>
      <w:lvlJc w:val="left"/>
      <w:pPr>
        <w:ind w:left="2940" w:hanging="675"/>
      </w:pPr>
      <w:rPr>
        <w:rFonts w:hint="default"/>
        <w:lang w:val="zh-CN" w:eastAsia="zh-CN" w:bidi="zh-CN"/>
      </w:rPr>
    </w:lvl>
    <w:lvl w:ilvl="3" w:tentative="0">
      <w:start w:val="0"/>
      <w:numFmt w:val="bullet"/>
      <w:lvlText w:val="•"/>
      <w:lvlJc w:val="left"/>
      <w:pPr>
        <w:ind w:left="3710" w:hanging="675"/>
      </w:pPr>
      <w:rPr>
        <w:rFonts w:hint="default"/>
        <w:lang w:val="zh-CN" w:eastAsia="zh-CN" w:bidi="zh-CN"/>
      </w:rPr>
    </w:lvl>
    <w:lvl w:ilvl="4" w:tentative="0">
      <w:start w:val="0"/>
      <w:numFmt w:val="bullet"/>
      <w:lvlText w:val="•"/>
      <w:lvlJc w:val="left"/>
      <w:pPr>
        <w:ind w:left="4480" w:hanging="675"/>
      </w:pPr>
      <w:rPr>
        <w:rFonts w:hint="default"/>
        <w:lang w:val="zh-CN" w:eastAsia="zh-CN" w:bidi="zh-CN"/>
      </w:rPr>
    </w:lvl>
    <w:lvl w:ilvl="5" w:tentative="0">
      <w:start w:val="0"/>
      <w:numFmt w:val="bullet"/>
      <w:lvlText w:val="•"/>
      <w:lvlJc w:val="left"/>
      <w:pPr>
        <w:ind w:left="5250" w:hanging="675"/>
      </w:pPr>
      <w:rPr>
        <w:rFonts w:hint="default"/>
        <w:lang w:val="zh-CN" w:eastAsia="zh-CN" w:bidi="zh-CN"/>
      </w:rPr>
    </w:lvl>
    <w:lvl w:ilvl="6" w:tentative="0">
      <w:start w:val="0"/>
      <w:numFmt w:val="bullet"/>
      <w:lvlText w:val="•"/>
      <w:lvlJc w:val="left"/>
      <w:pPr>
        <w:ind w:left="6020" w:hanging="675"/>
      </w:pPr>
      <w:rPr>
        <w:rFonts w:hint="default"/>
        <w:lang w:val="zh-CN" w:eastAsia="zh-CN" w:bidi="zh-CN"/>
      </w:rPr>
    </w:lvl>
    <w:lvl w:ilvl="7" w:tentative="0">
      <w:start w:val="0"/>
      <w:numFmt w:val="bullet"/>
      <w:lvlText w:val="•"/>
      <w:lvlJc w:val="left"/>
      <w:pPr>
        <w:ind w:left="6790" w:hanging="675"/>
      </w:pPr>
      <w:rPr>
        <w:rFonts w:hint="default"/>
        <w:lang w:val="zh-CN" w:eastAsia="zh-CN" w:bidi="zh-CN"/>
      </w:rPr>
    </w:lvl>
    <w:lvl w:ilvl="8" w:tentative="0">
      <w:start w:val="0"/>
      <w:numFmt w:val="bullet"/>
      <w:lvlText w:val="•"/>
      <w:lvlJc w:val="left"/>
      <w:pPr>
        <w:ind w:left="7560" w:hanging="675"/>
      </w:pPr>
      <w:rPr>
        <w:rFonts w:hint="default"/>
        <w:lang w:val="zh-CN" w:eastAsia="zh-CN" w:bidi="zh-CN"/>
      </w:rPr>
    </w:lvl>
  </w:abstractNum>
  <w:abstractNum w:abstractNumId="1">
    <w:nsid w:val="B5E306ED"/>
    <w:multiLevelType w:val="multilevel"/>
    <w:tmpl w:val="B5E306ED"/>
    <w:lvl w:ilvl="0" w:tentative="0">
      <w:start w:val="1"/>
      <w:numFmt w:val="decimal"/>
      <w:lvlText w:val="（%1）"/>
      <w:lvlJc w:val="left"/>
      <w:pPr>
        <w:ind w:left="1470" w:hanging="750"/>
      </w:pPr>
      <w:rPr>
        <w:rFonts w:hint="default" w:ascii="仿宋" w:hAnsi="仿宋" w:eastAsia="仿宋" w:cs="仿宋"/>
        <w:spacing w:val="-2"/>
        <w:w w:val="100"/>
        <w:sz w:val="28"/>
        <w:szCs w:val="28"/>
        <w:lang w:val="zh-CN" w:eastAsia="zh-CN" w:bidi="zh-CN"/>
      </w:rPr>
    </w:lvl>
    <w:lvl w:ilvl="1" w:tentative="0">
      <w:start w:val="0"/>
      <w:numFmt w:val="bullet"/>
      <w:lvlText w:val="•"/>
      <w:lvlJc w:val="left"/>
      <w:pPr>
        <w:ind w:left="2242" w:hanging="750"/>
      </w:pPr>
      <w:rPr>
        <w:rFonts w:hint="default"/>
        <w:lang w:val="zh-CN" w:eastAsia="zh-CN" w:bidi="zh-CN"/>
      </w:rPr>
    </w:lvl>
    <w:lvl w:ilvl="2" w:tentative="0">
      <w:start w:val="0"/>
      <w:numFmt w:val="bullet"/>
      <w:lvlText w:val="•"/>
      <w:lvlJc w:val="left"/>
      <w:pPr>
        <w:ind w:left="3004" w:hanging="750"/>
      </w:pPr>
      <w:rPr>
        <w:rFonts w:hint="default"/>
        <w:lang w:val="zh-CN" w:eastAsia="zh-CN" w:bidi="zh-CN"/>
      </w:rPr>
    </w:lvl>
    <w:lvl w:ilvl="3" w:tentative="0">
      <w:start w:val="0"/>
      <w:numFmt w:val="bullet"/>
      <w:lvlText w:val="•"/>
      <w:lvlJc w:val="left"/>
      <w:pPr>
        <w:ind w:left="3766" w:hanging="750"/>
      </w:pPr>
      <w:rPr>
        <w:rFonts w:hint="default"/>
        <w:lang w:val="zh-CN" w:eastAsia="zh-CN" w:bidi="zh-CN"/>
      </w:rPr>
    </w:lvl>
    <w:lvl w:ilvl="4" w:tentative="0">
      <w:start w:val="0"/>
      <w:numFmt w:val="bullet"/>
      <w:lvlText w:val="•"/>
      <w:lvlJc w:val="left"/>
      <w:pPr>
        <w:ind w:left="4528" w:hanging="750"/>
      </w:pPr>
      <w:rPr>
        <w:rFonts w:hint="default"/>
        <w:lang w:val="zh-CN" w:eastAsia="zh-CN" w:bidi="zh-CN"/>
      </w:rPr>
    </w:lvl>
    <w:lvl w:ilvl="5" w:tentative="0">
      <w:start w:val="0"/>
      <w:numFmt w:val="bullet"/>
      <w:lvlText w:val="•"/>
      <w:lvlJc w:val="left"/>
      <w:pPr>
        <w:ind w:left="5290" w:hanging="750"/>
      </w:pPr>
      <w:rPr>
        <w:rFonts w:hint="default"/>
        <w:lang w:val="zh-CN" w:eastAsia="zh-CN" w:bidi="zh-CN"/>
      </w:rPr>
    </w:lvl>
    <w:lvl w:ilvl="6" w:tentative="0">
      <w:start w:val="0"/>
      <w:numFmt w:val="bullet"/>
      <w:lvlText w:val="•"/>
      <w:lvlJc w:val="left"/>
      <w:pPr>
        <w:ind w:left="6052" w:hanging="750"/>
      </w:pPr>
      <w:rPr>
        <w:rFonts w:hint="default"/>
        <w:lang w:val="zh-CN" w:eastAsia="zh-CN" w:bidi="zh-CN"/>
      </w:rPr>
    </w:lvl>
    <w:lvl w:ilvl="7" w:tentative="0">
      <w:start w:val="0"/>
      <w:numFmt w:val="bullet"/>
      <w:lvlText w:val="•"/>
      <w:lvlJc w:val="left"/>
      <w:pPr>
        <w:ind w:left="6814" w:hanging="750"/>
      </w:pPr>
      <w:rPr>
        <w:rFonts w:hint="default"/>
        <w:lang w:val="zh-CN" w:eastAsia="zh-CN" w:bidi="zh-CN"/>
      </w:rPr>
    </w:lvl>
    <w:lvl w:ilvl="8" w:tentative="0">
      <w:start w:val="0"/>
      <w:numFmt w:val="bullet"/>
      <w:lvlText w:val="•"/>
      <w:lvlJc w:val="left"/>
      <w:pPr>
        <w:ind w:left="7576" w:hanging="750"/>
      </w:pPr>
      <w:rPr>
        <w:rFonts w:hint="default"/>
        <w:lang w:val="zh-CN" w:eastAsia="zh-CN" w:bidi="zh-CN"/>
      </w:rPr>
    </w:lvl>
  </w:abstractNum>
  <w:abstractNum w:abstractNumId="2">
    <w:nsid w:val="B77A5533"/>
    <w:multiLevelType w:val="singleLevel"/>
    <w:tmpl w:val="B77A5533"/>
    <w:lvl w:ilvl="0" w:tentative="0">
      <w:start w:val="1"/>
      <w:numFmt w:val="decimal"/>
      <w:lvlText w:val="(%1)"/>
      <w:lvlJc w:val="left"/>
      <w:pPr>
        <w:tabs>
          <w:tab w:val="left" w:pos="312"/>
        </w:tabs>
      </w:pPr>
    </w:lvl>
  </w:abstractNum>
  <w:abstractNum w:abstractNumId="3">
    <w:nsid w:val="BF205925"/>
    <w:multiLevelType w:val="multilevel"/>
    <w:tmpl w:val="BF205925"/>
    <w:lvl w:ilvl="0" w:tentative="0">
      <w:start w:val="5"/>
      <w:numFmt w:val="decimal"/>
      <w:lvlText w:val="%1"/>
      <w:lvlJc w:val="left"/>
      <w:pPr>
        <w:ind w:left="1179" w:hanging="459"/>
      </w:pPr>
      <w:rPr>
        <w:rFonts w:hint="default"/>
        <w:lang w:val="zh-CN" w:eastAsia="zh-CN" w:bidi="zh-CN"/>
      </w:rPr>
    </w:lvl>
    <w:lvl w:ilvl="1" w:tentative="0">
      <w:start w:val="1"/>
      <w:numFmt w:val="decimal"/>
      <w:lvlText w:val="%1.%2"/>
      <w:lvlJc w:val="left"/>
      <w:pPr>
        <w:ind w:left="1179" w:hanging="459"/>
      </w:pPr>
      <w:rPr>
        <w:rFonts w:hint="default" w:ascii="Calibri" w:hAnsi="Calibri" w:eastAsia="Calibri" w:cs="Calibri"/>
        <w:b/>
        <w:bCs/>
        <w:spacing w:val="-1"/>
        <w:w w:val="100"/>
        <w:sz w:val="30"/>
        <w:szCs w:val="30"/>
        <w:lang w:val="zh-CN" w:eastAsia="zh-CN" w:bidi="zh-CN"/>
      </w:rPr>
    </w:lvl>
    <w:lvl w:ilvl="2" w:tentative="0">
      <w:start w:val="1"/>
      <w:numFmt w:val="decimal"/>
      <w:lvlText w:val="%1.%2.%3"/>
      <w:lvlJc w:val="left"/>
      <w:pPr>
        <w:ind w:left="120" w:hanging="824"/>
      </w:pPr>
      <w:rPr>
        <w:rFonts w:hint="default" w:ascii="仿宋" w:hAnsi="仿宋" w:eastAsia="仿宋" w:cs="仿宋"/>
        <w:spacing w:val="-2"/>
        <w:w w:val="100"/>
        <w:sz w:val="30"/>
        <w:szCs w:val="30"/>
        <w:lang w:val="zh-CN" w:eastAsia="zh-CN" w:bidi="zh-CN"/>
      </w:rPr>
    </w:lvl>
    <w:lvl w:ilvl="3" w:tentative="0">
      <w:start w:val="0"/>
      <w:numFmt w:val="bullet"/>
      <w:lvlText w:val="•"/>
      <w:lvlJc w:val="left"/>
      <w:pPr>
        <w:ind w:left="2940" w:hanging="824"/>
      </w:pPr>
      <w:rPr>
        <w:rFonts w:hint="default"/>
        <w:lang w:val="zh-CN" w:eastAsia="zh-CN" w:bidi="zh-CN"/>
      </w:rPr>
    </w:lvl>
    <w:lvl w:ilvl="4" w:tentative="0">
      <w:start w:val="0"/>
      <w:numFmt w:val="bullet"/>
      <w:lvlText w:val="•"/>
      <w:lvlJc w:val="left"/>
      <w:pPr>
        <w:ind w:left="3820" w:hanging="824"/>
      </w:pPr>
      <w:rPr>
        <w:rFonts w:hint="default"/>
        <w:lang w:val="zh-CN" w:eastAsia="zh-CN" w:bidi="zh-CN"/>
      </w:rPr>
    </w:lvl>
    <w:lvl w:ilvl="5" w:tentative="0">
      <w:start w:val="0"/>
      <w:numFmt w:val="bullet"/>
      <w:lvlText w:val="•"/>
      <w:lvlJc w:val="left"/>
      <w:pPr>
        <w:ind w:left="4700" w:hanging="824"/>
      </w:pPr>
      <w:rPr>
        <w:rFonts w:hint="default"/>
        <w:lang w:val="zh-CN" w:eastAsia="zh-CN" w:bidi="zh-CN"/>
      </w:rPr>
    </w:lvl>
    <w:lvl w:ilvl="6" w:tentative="0">
      <w:start w:val="0"/>
      <w:numFmt w:val="bullet"/>
      <w:lvlText w:val="•"/>
      <w:lvlJc w:val="left"/>
      <w:pPr>
        <w:ind w:left="5580" w:hanging="824"/>
      </w:pPr>
      <w:rPr>
        <w:rFonts w:hint="default"/>
        <w:lang w:val="zh-CN" w:eastAsia="zh-CN" w:bidi="zh-CN"/>
      </w:rPr>
    </w:lvl>
    <w:lvl w:ilvl="7" w:tentative="0">
      <w:start w:val="0"/>
      <w:numFmt w:val="bullet"/>
      <w:lvlText w:val="•"/>
      <w:lvlJc w:val="left"/>
      <w:pPr>
        <w:ind w:left="6460" w:hanging="824"/>
      </w:pPr>
      <w:rPr>
        <w:rFonts w:hint="default"/>
        <w:lang w:val="zh-CN" w:eastAsia="zh-CN" w:bidi="zh-CN"/>
      </w:rPr>
    </w:lvl>
    <w:lvl w:ilvl="8" w:tentative="0">
      <w:start w:val="0"/>
      <w:numFmt w:val="bullet"/>
      <w:lvlText w:val="•"/>
      <w:lvlJc w:val="left"/>
      <w:pPr>
        <w:ind w:left="7340" w:hanging="824"/>
      </w:pPr>
      <w:rPr>
        <w:rFonts w:hint="default"/>
        <w:lang w:val="zh-CN" w:eastAsia="zh-CN" w:bidi="zh-CN"/>
      </w:rPr>
    </w:lvl>
  </w:abstractNum>
  <w:abstractNum w:abstractNumId="4">
    <w:nsid w:val="C8879AEF"/>
    <w:multiLevelType w:val="multilevel"/>
    <w:tmpl w:val="C8879AEF"/>
    <w:lvl w:ilvl="0" w:tentative="0">
      <w:start w:val="12"/>
      <w:numFmt w:val="decimal"/>
      <w:lvlText w:val="%1"/>
      <w:lvlJc w:val="left"/>
      <w:pPr>
        <w:ind w:left="1330" w:hanging="610"/>
      </w:pPr>
      <w:rPr>
        <w:rFonts w:hint="default"/>
        <w:lang w:val="zh-CN" w:eastAsia="zh-CN" w:bidi="zh-CN"/>
      </w:rPr>
    </w:lvl>
    <w:lvl w:ilvl="1" w:tentative="0">
      <w:start w:val="1"/>
      <w:numFmt w:val="decimal"/>
      <w:lvlText w:val="%1.%2"/>
      <w:lvlJc w:val="left"/>
      <w:pPr>
        <w:ind w:left="1330" w:hanging="610"/>
      </w:pPr>
      <w:rPr>
        <w:rFonts w:hint="default" w:ascii="Calibri" w:hAnsi="Calibri" w:eastAsia="Calibri" w:cs="Calibri"/>
        <w:b/>
        <w:bCs/>
        <w:spacing w:val="-1"/>
        <w:w w:val="100"/>
        <w:sz w:val="30"/>
        <w:szCs w:val="30"/>
        <w:lang w:val="zh-CN" w:eastAsia="zh-CN" w:bidi="zh-CN"/>
      </w:rPr>
    </w:lvl>
    <w:lvl w:ilvl="2" w:tentative="0">
      <w:start w:val="0"/>
      <w:numFmt w:val="bullet"/>
      <w:lvlText w:val="•"/>
      <w:lvlJc w:val="left"/>
      <w:pPr>
        <w:ind w:left="2892" w:hanging="610"/>
      </w:pPr>
      <w:rPr>
        <w:rFonts w:hint="default"/>
        <w:lang w:val="zh-CN" w:eastAsia="zh-CN" w:bidi="zh-CN"/>
      </w:rPr>
    </w:lvl>
    <w:lvl w:ilvl="3" w:tentative="0">
      <w:start w:val="0"/>
      <w:numFmt w:val="bullet"/>
      <w:lvlText w:val="•"/>
      <w:lvlJc w:val="left"/>
      <w:pPr>
        <w:ind w:left="3668" w:hanging="610"/>
      </w:pPr>
      <w:rPr>
        <w:rFonts w:hint="default"/>
        <w:lang w:val="zh-CN" w:eastAsia="zh-CN" w:bidi="zh-CN"/>
      </w:rPr>
    </w:lvl>
    <w:lvl w:ilvl="4" w:tentative="0">
      <w:start w:val="0"/>
      <w:numFmt w:val="bullet"/>
      <w:lvlText w:val="•"/>
      <w:lvlJc w:val="left"/>
      <w:pPr>
        <w:ind w:left="4444" w:hanging="610"/>
      </w:pPr>
      <w:rPr>
        <w:rFonts w:hint="default"/>
        <w:lang w:val="zh-CN" w:eastAsia="zh-CN" w:bidi="zh-CN"/>
      </w:rPr>
    </w:lvl>
    <w:lvl w:ilvl="5" w:tentative="0">
      <w:start w:val="0"/>
      <w:numFmt w:val="bullet"/>
      <w:lvlText w:val="•"/>
      <w:lvlJc w:val="left"/>
      <w:pPr>
        <w:ind w:left="5220" w:hanging="610"/>
      </w:pPr>
      <w:rPr>
        <w:rFonts w:hint="default"/>
        <w:lang w:val="zh-CN" w:eastAsia="zh-CN" w:bidi="zh-CN"/>
      </w:rPr>
    </w:lvl>
    <w:lvl w:ilvl="6" w:tentative="0">
      <w:start w:val="0"/>
      <w:numFmt w:val="bullet"/>
      <w:lvlText w:val="•"/>
      <w:lvlJc w:val="left"/>
      <w:pPr>
        <w:ind w:left="5996" w:hanging="610"/>
      </w:pPr>
      <w:rPr>
        <w:rFonts w:hint="default"/>
        <w:lang w:val="zh-CN" w:eastAsia="zh-CN" w:bidi="zh-CN"/>
      </w:rPr>
    </w:lvl>
    <w:lvl w:ilvl="7" w:tentative="0">
      <w:start w:val="0"/>
      <w:numFmt w:val="bullet"/>
      <w:lvlText w:val="•"/>
      <w:lvlJc w:val="left"/>
      <w:pPr>
        <w:ind w:left="6772" w:hanging="610"/>
      </w:pPr>
      <w:rPr>
        <w:rFonts w:hint="default"/>
        <w:lang w:val="zh-CN" w:eastAsia="zh-CN" w:bidi="zh-CN"/>
      </w:rPr>
    </w:lvl>
    <w:lvl w:ilvl="8" w:tentative="0">
      <w:start w:val="0"/>
      <w:numFmt w:val="bullet"/>
      <w:lvlText w:val="•"/>
      <w:lvlJc w:val="left"/>
      <w:pPr>
        <w:ind w:left="7548" w:hanging="610"/>
      </w:pPr>
      <w:rPr>
        <w:rFonts w:hint="default"/>
        <w:lang w:val="zh-CN" w:eastAsia="zh-CN" w:bidi="zh-CN"/>
      </w:rPr>
    </w:lvl>
  </w:abstractNum>
  <w:abstractNum w:abstractNumId="5">
    <w:nsid w:val="CF092B84"/>
    <w:multiLevelType w:val="multilevel"/>
    <w:tmpl w:val="CF092B84"/>
    <w:lvl w:ilvl="0" w:tentative="0">
      <w:start w:val="3"/>
      <w:numFmt w:val="decimal"/>
      <w:lvlText w:val="%1"/>
      <w:lvlJc w:val="left"/>
      <w:pPr>
        <w:ind w:left="1179" w:hanging="459"/>
      </w:pPr>
      <w:rPr>
        <w:rFonts w:hint="default"/>
        <w:lang w:val="zh-CN" w:eastAsia="zh-CN" w:bidi="zh-CN"/>
      </w:rPr>
    </w:lvl>
    <w:lvl w:ilvl="1" w:tentative="0">
      <w:start w:val="1"/>
      <w:numFmt w:val="decimal"/>
      <w:lvlText w:val="%1.%2"/>
      <w:lvlJc w:val="left"/>
      <w:pPr>
        <w:ind w:left="1179" w:hanging="459"/>
      </w:pPr>
      <w:rPr>
        <w:rFonts w:hint="default" w:ascii="Calibri" w:hAnsi="Calibri" w:eastAsia="Calibri" w:cs="Calibri"/>
        <w:b/>
        <w:bCs/>
        <w:spacing w:val="-1"/>
        <w:w w:val="100"/>
        <w:sz w:val="30"/>
        <w:szCs w:val="30"/>
        <w:lang w:val="zh-CN" w:eastAsia="zh-CN" w:bidi="zh-CN"/>
      </w:rPr>
    </w:lvl>
    <w:lvl w:ilvl="2" w:tentative="0">
      <w:start w:val="1"/>
      <w:numFmt w:val="decimal"/>
      <w:lvlText w:val="%1.%2.%3"/>
      <w:lvlJc w:val="left"/>
      <w:pPr>
        <w:ind w:left="120" w:hanging="828"/>
      </w:pPr>
      <w:rPr>
        <w:rFonts w:hint="default" w:ascii="仿宋" w:hAnsi="仿宋" w:eastAsia="仿宋" w:cs="仿宋"/>
        <w:spacing w:val="-2"/>
        <w:w w:val="100"/>
        <w:sz w:val="30"/>
        <w:szCs w:val="30"/>
        <w:lang w:val="zh-CN" w:eastAsia="zh-CN" w:bidi="zh-CN"/>
      </w:rPr>
    </w:lvl>
    <w:lvl w:ilvl="3" w:tentative="0">
      <w:start w:val="0"/>
      <w:numFmt w:val="bullet"/>
      <w:lvlText w:val="•"/>
      <w:lvlJc w:val="left"/>
      <w:pPr>
        <w:ind w:left="2940" w:hanging="828"/>
      </w:pPr>
      <w:rPr>
        <w:rFonts w:hint="default"/>
        <w:lang w:val="zh-CN" w:eastAsia="zh-CN" w:bidi="zh-CN"/>
      </w:rPr>
    </w:lvl>
    <w:lvl w:ilvl="4" w:tentative="0">
      <w:start w:val="0"/>
      <w:numFmt w:val="bullet"/>
      <w:lvlText w:val="•"/>
      <w:lvlJc w:val="left"/>
      <w:pPr>
        <w:ind w:left="3820" w:hanging="828"/>
      </w:pPr>
      <w:rPr>
        <w:rFonts w:hint="default"/>
        <w:lang w:val="zh-CN" w:eastAsia="zh-CN" w:bidi="zh-CN"/>
      </w:rPr>
    </w:lvl>
    <w:lvl w:ilvl="5" w:tentative="0">
      <w:start w:val="0"/>
      <w:numFmt w:val="bullet"/>
      <w:lvlText w:val="•"/>
      <w:lvlJc w:val="left"/>
      <w:pPr>
        <w:ind w:left="4700" w:hanging="828"/>
      </w:pPr>
      <w:rPr>
        <w:rFonts w:hint="default"/>
        <w:lang w:val="zh-CN" w:eastAsia="zh-CN" w:bidi="zh-CN"/>
      </w:rPr>
    </w:lvl>
    <w:lvl w:ilvl="6" w:tentative="0">
      <w:start w:val="0"/>
      <w:numFmt w:val="bullet"/>
      <w:lvlText w:val="•"/>
      <w:lvlJc w:val="left"/>
      <w:pPr>
        <w:ind w:left="5580" w:hanging="828"/>
      </w:pPr>
      <w:rPr>
        <w:rFonts w:hint="default"/>
        <w:lang w:val="zh-CN" w:eastAsia="zh-CN" w:bidi="zh-CN"/>
      </w:rPr>
    </w:lvl>
    <w:lvl w:ilvl="7" w:tentative="0">
      <w:start w:val="0"/>
      <w:numFmt w:val="bullet"/>
      <w:lvlText w:val="•"/>
      <w:lvlJc w:val="left"/>
      <w:pPr>
        <w:ind w:left="6460" w:hanging="828"/>
      </w:pPr>
      <w:rPr>
        <w:rFonts w:hint="default"/>
        <w:lang w:val="zh-CN" w:eastAsia="zh-CN" w:bidi="zh-CN"/>
      </w:rPr>
    </w:lvl>
    <w:lvl w:ilvl="8" w:tentative="0">
      <w:start w:val="0"/>
      <w:numFmt w:val="bullet"/>
      <w:lvlText w:val="•"/>
      <w:lvlJc w:val="left"/>
      <w:pPr>
        <w:ind w:left="7340" w:hanging="828"/>
      </w:pPr>
      <w:rPr>
        <w:rFonts w:hint="default"/>
        <w:lang w:val="zh-CN" w:eastAsia="zh-CN" w:bidi="zh-CN"/>
      </w:rPr>
    </w:lvl>
  </w:abstractNum>
  <w:abstractNum w:abstractNumId="6">
    <w:nsid w:val="F4B5D9F5"/>
    <w:multiLevelType w:val="multilevel"/>
    <w:tmpl w:val="F4B5D9F5"/>
    <w:lvl w:ilvl="0" w:tentative="0">
      <w:start w:val="16"/>
      <w:numFmt w:val="decimal"/>
      <w:lvlText w:val="%1"/>
      <w:lvlJc w:val="left"/>
      <w:pPr>
        <w:ind w:left="1330" w:hanging="610"/>
      </w:pPr>
      <w:rPr>
        <w:rFonts w:hint="default"/>
        <w:lang w:val="zh-CN" w:eastAsia="zh-CN" w:bidi="zh-CN"/>
      </w:rPr>
    </w:lvl>
    <w:lvl w:ilvl="1" w:tentative="0">
      <w:start w:val="1"/>
      <w:numFmt w:val="decimal"/>
      <w:lvlText w:val="%1.%2"/>
      <w:lvlJc w:val="left"/>
      <w:pPr>
        <w:ind w:left="1330" w:hanging="610"/>
      </w:pPr>
      <w:rPr>
        <w:rFonts w:hint="default" w:ascii="Calibri" w:hAnsi="Calibri" w:eastAsia="Calibri" w:cs="Calibri"/>
        <w:b/>
        <w:bCs/>
        <w:spacing w:val="-1"/>
        <w:w w:val="100"/>
        <w:sz w:val="30"/>
        <w:szCs w:val="30"/>
        <w:lang w:val="zh-CN" w:eastAsia="zh-CN" w:bidi="zh-CN"/>
      </w:rPr>
    </w:lvl>
    <w:lvl w:ilvl="2" w:tentative="0">
      <w:start w:val="0"/>
      <w:numFmt w:val="bullet"/>
      <w:lvlText w:val="•"/>
      <w:lvlJc w:val="left"/>
      <w:pPr>
        <w:ind w:left="2892" w:hanging="610"/>
      </w:pPr>
      <w:rPr>
        <w:rFonts w:hint="default"/>
        <w:lang w:val="zh-CN" w:eastAsia="zh-CN" w:bidi="zh-CN"/>
      </w:rPr>
    </w:lvl>
    <w:lvl w:ilvl="3" w:tentative="0">
      <w:start w:val="0"/>
      <w:numFmt w:val="bullet"/>
      <w:lvlText w:val="•"/>
      <w:lvlJc w:val="left"/>
      <w:pPr>
        <w:ind w:left="3668" w:hanging="610"/>
      </w:pPr>
      <w:rPr>
        <w:rFonts w:hint="default"/>
        <w:lang w:val="zh-CN" w:eastAsia="zh-CN" w:bidi="zh-CN"/>
      </w:rPr>
    </w:lvl>
    <w:lvl w:ilvl="4" w:tentative="0">
      <w:start w:val="0"/>
      <w:numFmt w:val="bullet"/>
      <w:lvlText w:val="•"/>
      <w:lvlJc w:val="left"/>
      <w:pPr>
        <w:ind w:left="4444" w:hanging="610"/>
      </w:pPr>
      <w:rPr>
        <w:rFonts w:hint="default"/>
        <w:lang w:val="zh-CN" w:eastAsia="zh-CN" w:bidi="zh-CN"/>
      </w:rPr>
    </w:lvl>
    <w:lvl w:ilvl="5" w:tentative="0">
      <w:start w:val="0"/>
      <w:numFmt w:val="bullet"/>
      <w:lvlText w:val="•"/>
      <w:lvlJc w:val="left"/>
      <w:pPr>
        <w:ind w:left="5220" w:hanging="610"/>
      </w:pPr>
      <w:rPr>
        <w:rFonts w:hint="default"/>
        <w:lang w:val="zh-CN" w:eastAsia="zh-CN" w:bidi="zh-CN"/>
      </w:rPr>
    </w:lvl>
    <w:lvl w:ilvl="6" w:tentative="0">
      <w:start w:val="0"/>
      <w:numFmt w:val="bullet"/>
      <w:lvlText w:val="•"/>
      <w:lvlJc w:val="left"/>
      <w:pPr>
        <w:ind w:left="5996" w:hanging="610"/>
      </w:pPr>
      <w:rPr>
        <w:rFonts w:hint="default"/>
        <w:lang w:val="zh-CN" w:eastAsia="zh-CN" w:bidi="zh-CN"/>
      </w:rPr>
    </w:lvl>
    <w:lvl w:ilvl="7" w:tentative="0">
      <w:start w:val="0"/>
      <w:numFmt w:val="bullet"/>
      <w:lvlText w:val="•"/>
      <w:lvlJc w:val="left"/>
      <w:pPr>
        <w:ind w:left="6772" w:hanging="610"/>
      </w:pPr>
      <w:rPr>
        <w:rFonts w:hint="default"/>
        <w:lang w:val="zh-CN" w:eastAsia="zh-CN" w:bidi="zh-CN"/>
      </w:rPr>
    </w:lvl>
    <w:lvl w:ilvl="8" w:tentative="0">
      <w:start w:val="0"/>
      <w:numFmt w:val="bullet"/>
      <w:lvlText w:val="•"/>
      <w:lvlJc w:val="left"/>
      <w:pPr>
        <w:ind w:left="7548" w:hanging="610"/>
      </w:pPr>
      <w:rPr>
        <w:rFonts w:hint="default"/>
        <w:lang w:val="zh-CN" w:eastAsia="zh-CN" w:bidi="zh-CN"/>
      </w:rPr>
    </w:lvl>
  </w:abstractNum>
  <w:abstractNum w:abstractNumId="7">
    <w:nsid w:val="0053208E"/>
    <w:multiLevelType w:val="multilevel"/>
    <w:tmpl w:val="0053208E"/>
    <w:lvl w:ilvl="0" w:tentative="0">
      <w:start w:val="1"/>
      <w:numFmt w:val="decimal"/>
      <w:lvlText w:val="%1"/>
      <w:lvlJc w:val="left"/>
      <w:pPr>
        <w:ind w:left="120" w:hanging="548"/>
      </w:pPr>
      <w:rPr>
        <w:rFonts w:hint="default"/>
        <w:lang w:val="zh-CN" w:eastAsia="zh-CN" w:bidi="zh-CN"/>
      </w:rPr>
    </w:lvl>
    <w:lvl w:ilvl="1" w:tentative="0">
      <w:start w:val="1"/>
      <w:numFmt w:val="decimal"/>
      <w:lvlText w:val="%1.%2"/>
      <w:lvlJc w:val="left"/>
      <w:pPr>
        <w:ind w:left="120" w:hanging="548"/>
      </w:pPr>
      <w:rPr>
        <w:rFonts w:hint="default" w:ascii="仿宋" w:hAnsi="仿宋" w:eastAsia="仿宋" w:cs="仿宋"/>
        <w:spacing w:val="-2"/>
        <w:w w:val="100"/>
        <w:sz w:val="30"/>
        <w:szCs w:val="30"/>
        <w:lang w:val="zh-CN" w:eastAsia="zh-CN" w:bidi="zh-CN"/>
      </w:rPr>
    </w:lvl>
    <w:lvl w:ilvl="2" w:tentative="0">
      <w:start w:val="0"/>
      <w:numFmt w:val="bullet"/>
      <w:lvlText w:val="•"/>
      <w:lvlJc w:val="left"/>
      <w:pPr>
        <w:ind w:left="1916" w:hanging="548"/>
      </w:pPr>
      <w:rPr>
        <w:rFonts w:hint="default"/>
        <w:lang w:val="zh-CN" w:eastAsia="zh-CN" w:bidi="zh-CN"/>
      </w:rPr>
    </w:lvl>
    <w:lvl w:ilvl="3" w:tentative="0">
      <w:start w:val="0"/>
      <w:numFmt w:val="bullet"/>
      <w:lvlText w:val="•"/>
      <w:lvlJc w:val="left"/>
      <w:pPr>
        <w:ind w:left="2814" w:hanging="548"/>
      </w:pPr>
      <w:rPr>
        <w:rFonts w:hint="default"/>
        <w:lang w:val="zh-CN" w:eastAsia="zh-CN" w:bidi="zh-CN"/>
      </w:rPr>
    </w:lvl>
    <w:lvl w:ilvl="4" w:tentative="0">
      <w:start w:val="0"/>
      <w:numFmt w:val="bullet"/>
      <w:lvlText w:val="•"/>
      <w:lvlJc w:val="left"/>
      <w:pPr>
        <w:ind w:left="3712" w:hanging="548"/>
      </w:pPr>
      <w:rPr>
        <w:rFonts w:hint="default"/>
        <w:lang w:val="zh-CN" w:eastAsia="zh-CN" w:bidi="zh-CN"/>
      </w:rPr>
    </w:lvl>
    <w:lvl w:ilvl="5" w:tentative="0">
      <w:start w:val="0"/>
      <w:numFmt w:val="bullet"/>
      <w:lvlText w:val="•"/>
      <w:lvlJc w:val="left"/>
      <w:pPr>
        <w:ind w:left="4610" w:hanging="548"/>
      </w:pPr>
      <w:rPr>
        <w:rFonts w:hint="default"/>
        <w:lang w:val="zh-CN" w:eastAsia="zh-CN" w:bidi="zh-CN"/>
      </w:rPr>
    </w:lvl>
    <w:lvl w:ilvl="6" w:tentative="0">
      <w:start w:val="0"/>
      <w:numFmt w:val="bullet"/>
      <w:lvlText w:val="•"/>
      <w:lvlJc w:val="left"/>
      <w:pPr>
        <w:ind w:left="5508" w:hanging="548"/>
      </w:pPr>
      <w:rPr>
        <w:rFonts w:hint="default"/>
        <w:lang w:val="zh-CN" w:eastAsia="zh-CN" w:bidi="zh-CN"/>
      </w:rPr>
    </w:lvl>
    <w:lvl w:ilvl="7" w:tentative="0">
      <w:start w:val="0"/>
      <w:numFmt w:val="bullet"/>
      <w:lvlText w:val="•"/>
      <w:lvlJc w:val="left"/>
      <w:pPr>
        <w:ind w:left="6406" w:hanging="548"/>
      </w:pPr>
      <w:rPr>
        <w:rFonts w:hint="default"/>
        <w:lang w:val="zh-CN" w:eastAsia="zh-CN" w:bidi="zh-CN"/>
      </w:rPr>
    </w:lvl>
    <w:lvl w:ilvl="8" w:tentative="0">
      <w:start w:val="0"/>
      <w:numFmt w:val="bullet"/>
      <w:lvlText w:val="•"/>
      <w:lvlJc w:val="left"/>
      <w:pPr>
        <w:ind w:left="7304" w:hanging="548"/>
      </w:pPr>
      <w:rPr>
        <w:rFonts w:hint="default"/>
        <w:lang w:val="zh-CN" w:eastAsia="zh-CN" w:bidi="zh-CN"/>
      </w:rPr>
    </w:lvl>
  </w:abstractNum>
  <w:abstractNum w:abstractNumId="8">
    <w:nsid w:val="0248C179"/>
    <w:multiLevelType w:val="multilevel"/>
    <w:tmpl w:val="0248C179"/>
    <w:lvl w:ilvl="0" w:tentative="0">
      <w:start w:val="10"/>
      <w:numFmt w:val="decimal"/>
      <w:lvlText w:val="%1"/>
      <w:lvlJc w:val="left"/>
      <w:pPr>
        <w:ind w:left="1404" w:hanging="684"/>
      </w:pPr>
      <w:rPr>
        <w:rFonts w:hint="default"/>
        <w:lang w:val="zh-CN" w:eastAsia="zh-CN" w:bidi="zh-CN"/>
      </w:rPr>
    </w:lvl>
    <w:lvl w:ilvl="1" w:tentative="0">
      <w:start w:val="1"/>
      <w:numFmt w:val="decimal"/>
      <w:lvlText w:val="%1.%2"/>
      <w:lvlJc w:val="left"/>
      <w:pPr>
        <w:ind w:left="1404" w:hanging="684"/>
      </w:pPr>
      <w:rPr>
        <w:rFonts w:hint="default" w:ascii="Calibri" w:hAnsi="Calibri" w:eastAsia="Calibri" w:cs="Calibri"/>
        <w:b/>
        <w:bCs/>
        <w:spacing w:val="-1"/>
        <w:w w:val="99"/>
        <w:sz w:val="30"/>
        <w:szCs w:val="30"/>
        <w:lang w:val="zh-CN" w:eastAsia="zh-CN" w:bidi="zh-CN"/>
      </w:rPr>
    </w:lvl>
    <w:lvl w:ilvl="2" w:tentative="0">
      <w:start w:val="0"/>
      <w:numFmt w:val="bullet"/>
      <w:lvlText w:val="•"/>
      <w:lvlJc w:val="left"/>
      <w:pPr>
        <w:ind w:left="2940" w:hanging="684"/>
      </w:pPr>
      <w:rPr>
        <w:rFonts w:hint="default"/>
        <w:lang w:val="zh-CN" w:eastAsia="zh-CN" w:bidi="zh-CN"/>
      </w:rPr>
    </w:lvl>
    <w:lvl w:ilvl="3" w:tentative="0">
      <w:start w:val="0"/>
      <w:numFmt w:val="bullet"/>
      <w:lvlText w:val="•"/>
      <w:lvlJc w:val="left"/>
      <w:pPr>
        <w:ind w:left="3710" w:hanging="684"/>
      </w:pPr>
      <w:rPr>
        <w:rFonts w:hint="default"/>
        <w:lang w:val="zh-CN" w:eastAsia="zh-CN" w:bidi="zh-CN"/>
      </w:rPr>
    </w:lvl>
    <w:lvl w:ilvl="4" w:tentative="0">
      <w:start w:val="0"/>
      <w:numFmt w:val="bullet"/>
      <w:lvlText w:val="•"/>
      <w:lvlJc w:val="left"/>
      <w:pPr>
        <w:ind w:left="4480" w:hanging="684"/>
      </w:pPr>
      <w:rPr>
        <w:rFonts w:hint="default"/>
        <w:lang w:val="zh-CN" w:eastAsia="zh-CN" w:bidi="zh-CN"/>
      </w:rPr>
    </w:lvl>
    <w:lvl w:ilvl="5" w:tentative="0">
      <w:start w:val="0"/>
      <w:numFmt w:val="bullet"/>
      <w:lvlText w:val="•"/>
      <w:lvlJc w:val="left"/>
      <w:pPr>
        <w:ind w:left="5250" w:hanging="684"/>
      </w:pPr>
      <w:rPr>
        <w:rFonts w:hint="default"/>
        <w:lang w:val="zh-CN" w:eastAsia="zh-CN" w:bidi="zh-CN"/>
      </w:rPr>
    </w:lvl>
    <w:lvl w:ilvl="6" w:tentative="0">
      <w:start w:val="0"/>
      <w:numFmt w:val="bullet"/>
      <w:lvlText w:val="•"/>
      <w:lvlJc w:val="left"/>
      <w:pPr>
        <w:ind w:left="6020" w:hanging="684"/>
      </w:pPr>
      <w:rPr>
        <w:rFonts w:hint="default"/>
        <w:lang w:val="zh-CN" w:eastAsia="zh-CN" w:bidi="zh-CN"/>
      </w:rPr>
    </w:lvl>
    <w:lvl w:ilvl="7" w:tentative="0">
      <w:start w:val="0"/>
      <w:numFmt w:val="bullet"/>
      <w:lvlText w:val="•"/>
      <w:lvlJc w:val="left"/>
      <w:pPr>
        <w:ind w:left="6790" w:hanging="684"/>
      </w:pPr>
      <w:rPr>
        <w:rFonts w:hint="default"/>
        <w:lang w:val="zh-CN" w:eastAsia="zh-CN" w:bidi="zh-CN"/>
      </w:rPr>
    </w:lvl>
    <w:lvl w:ilvl="8" w:tentative="0">
      <w:start w:val="0"/>
      <w:numFmt w:val="bullet"/>
      <w:lvlText w:val="•"/>
      <w:lvlJc w:val="left"/>
      <w:pPr>
        <w:ind w:left="7560" w:hanging="684"/>
      </w:pPr>
      <w:rPr>
        <w:rFonts w:hint="default"/>
        <w:lang w:val="zh-CN" w:eastAsia="zh-CN" w:bidi="zh-CN"/>
      </w:rPr>
    </w:lvl>
  </w:abstractNum>
  <w:abstractNum w:abstractNumId="9">
    <w:nsid w:val="03D62ECE"/>
    <w:multiLevelType w:val="multilevel"/>
    <w:tmpl w:val="03D62ECE"/>
    <w:lvl w:ilvl="0" w:tentative="0">
      <w:start w:val="7"/>
      <w:numFmt w:val="decimal"/>
      <w:lvlText w:val="%1"/>
      <w:lvlJc w:val="left"/>
      <w:pPr>
        <w:ind w:left="1179" w:hanging="459"/>
      </w:pPr>
      <w:rPr>
        <w:rFonts w:hint="default"/>
        <w:lang w:val="zh-CN" w:eastAsia="zh-CN" w:bidi="zh-CN"/>
      </w:rPr>
    </w:lvl>
    <w:lvl w:ilvl="1" w:tentative="0">
      <w:start w:val="1"/>
      <w:numFmt w:val="decimal"/>
      <w:lvlText w:val="%1.%2"/>
      <w:lvlJc w:val="left"/>
      <w:pPr>
        <w:ind w:left="1179" w:hanging="459"/>
      </w:pPr>
      <w:rPr>
        <w:rFonts w:hint="default" w:ascii="Calibri" w:hAnsi="Calibri" w:eastAsia="Calibri" w:cs="Calibri"/>
        <w:b/>
        <w:bCs/>
        <w:spacing w:val="-1"/>
        <w:w w:val="100"/>
        <w:sz w:val="30"/>
        <w:szCs w:val="30"/>
        <w:lang w:val="zh-CN" w:eastAsia="zh-CN" w:bidi="zh-CN"/>
      </w:rPr>
    </w:lvl>
    <w:lvl w:ilvl="2" w:tentative="0">
      <w:start w:val="1"/>
      <w:numFmt w:val="decimal"/>
      <w:lvlText w:val="%1.%2.%3"/>
      <w:lvlJc w:val="left"/>
      <w:pPr>
        <w:ind w:left="120" w:hanging="900"/>
      </w:pPr>
      <w:rPr>
        <w:rFonts w:hint="default" w:ascii="仿宋" w:hAnsi="仿宋" w:eastAsia="仿宋" w:cs="仿宋"/>
        <w:spacing w:val="-15"/>
        <w:w w:val="100"/>
        <w:sz w:val="30"/>
        <w:szCs w:val="30"/>
        <w:lang w:val="zh-CN" w:eastAsia="zh-CN" w:bidi="zh-CN"/>
      </w:rPr>
    </w:lvl>
    <w:lvl w:ilvl="3" w:tentative="0">
      <w:start w:val="0"/>
      <w:numFmt w:val="bullet"/>
      <w:lvlText w:val="•"/>
      <w:lvlJc w:val="left"/>
      <w:pPr>
        <w:ind w:left="2940" w:hanging="900"/>
      </w:pPr>
      <w:rPr>
        <w:rFonts w:hint="default"/>
        <w:lang w:val="zh-CN" w:eastAsia="zh-CN" w:bidi="zh-CN"/>
      </w:rPr>
    </w:lvl>
    <w:lvl w:ilvl="4" w:tentative="0">
      <w:start w:val="0"/>
      <w:numFmt w:val="bullet"/>
      <w:lvlText w:val="•"/>
      <w:lvlJc w:val="left"/>
      <w:pPr>
        <w:ind w:left="3820" w:hanging="900"/>
      </w:pPr>
      <w:rPr>
        <w:rFonts w:hint="default"/>
        <w:lang w:val="zh-CN" w:eastAsia="zh-CN" w:bidi="zh-CN"/>
      </w:rPr>
    </w:lvl>
    <w:lvl w:ilvl="5" w:tentative="0">
      <w:start w:val="0"/>
      <w:numFmt w:val="bullet"/>
      <w:lvlText w:val="•"/>
      <w:lvlJc w:val="left"/>
      <w:pPr>
        <w:ind w:left="4700" w:hanging="900"/>
      </w:pPr>
      <w:rPr>
        <w:rFonts w:hint="default"/>
        <w:lang w:val="zh-CN" w:eastAsia="zh-CN" w:bidi="zh-CN"/>
      </w:rPr>
    </w:lvl>
    <w:lvl w:ilvl="6" w:tentative="0">
      <w:start w:val="0"/>
      <w:numFmt w:val="bullet"/>
      <w:lvlText w:val="•"/>
      <w:lvlJc w:val="left"/>
      <w:pPr>
        <w:ind w:left="5580" w:hanging="900"/>
      </w:pPr>
      <w:rPr>
        <w:rFonts w:hint="default"/>
        <w:lang w:val="zh-CN" w:eastAsia="zh-CN" w:bidi="zh-CN"/>
      </w:rPr>
    </w:lvl>
    <w:lvl w:ilvl="7" w:tentative="0">
      <w:start w:val="0"/>
      <w:numFmt w:val="bullet"/>
      <w:lvlText w:val="•"/>
      <w:lvlJc w:val="left"/>
      <w:pPr>
        <w:ind w:left="6460" w:hanging="900"/>
      </w:pPr>
      <w:rPr>
        <w:rFonts w:hint="default"/>
        <w:lang w:val="zh-CN" w:eastAsia="zh-CN" w:bidi="zh-CN"/>
      </w:rPr>
    </w:lvl>
    <w:lvl w:ilvl="8" w:tentative="0">
      <w:start w:val="0"/>
      <w:numFmt w:val="bullet"/>
      <w:lvlText w:val="•"/>
      <w:lvlJc w:val="left"/>
      <w:pPr>
        <w:ind w:left="7340" w:hanging="900"/>
      </w:pPr>
      <w:rPr>
        <w:rFonts w:hint="default"/>
        <w:lang w:val="zh-CN" w:eastAsia="zh-CN" w:bidi="zh-CN"/>
      </w:rPr>
    </w:lvl>
  </w:abstractNum>
  <w:abstractNum w:abstractNumId="10">
    <w:nsid w:val="25B654F3"/>
    <w:multiLevelType w:val="multilevel"/>
    <w:tmpl w:val="25B654F3"/>
    <w:lvl w:ilvl="0" w:tentative="0">
      <w:start w:val="8"/>
      <w:numFmt w:val="decimal"/>
      <w:lvlText w:val="%1"/>
      <w:lvlJc w:val="left"/>
      <w:pPr>
        <w:ind w:left="120" w:hanging="451"/>
      </w:pPr>
      <w:rPr>
        <w:rFonts w:hint="default"/>
        <w:lang w:val="zh-CN" w:eastAsia="zh-CN" w:bidi="zh-CN"/>
      </w:rPr>
    </w:lvl>
    <w:lvl w:ilvl="1" w:tentative="0">
      <w:start w:val="1"/>
      <w:numFmt w:val="decimal"/>
      <w:lvlText w:val="%1.%2"/>
      <w:lvlJc w:val="left"/>
      <w:pPr>
        <w:ind w:left="120" w:hanging="451"/>
      </w:pPr>
      <w:rPr>
        <w:rFonts w:hint="default" w:ascii="仿宋" w:hAnsi="仿宋" w:eastAsia="仿宋" w:cs="仿宋"/>
        <w:spacing w:val="-2"/>
        <w:w w:val="100"/>
        <w:sz w:val="28"/>
        <w:szCs w:val="28"/>
        <w:lang w:val="zh-CN" w:eastAsia="zh-CN" w:bidi="zh-CN"/>
      </w:rPr>
    </w:lvl>
    <w:lvl w:ilvl="2" w:tentative="0">
      <w:start w:val="0"/>
      <w:numFmt w:val="bullet"/>
      <w:lvlText w:val="•"/>
      <w:lvlJc w:val="left"/>
      <w:pPr>
        <w:ind w:left="1916" w:hanging="451"/>
      </w:pPr>
      <w:rPr>
        <w:rFonts w:hint="default"/>
        <w:lang w:val="zh-CN" w:eastAsia="zh-CN" w:bidi="zh-CN"/>
      </w:rPr>
    </w:lvl>
    <w:lvl w:ilvl="3" w:tentative="0">
      <w:start w:val="0"/>
      <w:numFmt w:val="bullet"/>
      <w:lvlText w:val="•"/>
      <w:lvlJc w:val="left"/>
      <w:pPr>
        <w:ind w:left="2814" w:hanging="451"/>
      </w:pPr>
      <w:rPr>
        <w:rFonts w:hint="default"/>
        <w:lang w:val="zh-CN" w:eastAsia="zh-CN" w:bidi="zh-CN"/>
      </w:rPr>
    </w:lvl>
    <w:lvl w:ilvl="4" w:tentative="0">
      <w:start w:val="0"/>
      <w:numFmt w:val="bullet"/>
      <w:lvlText w:val="•"/>
      <w:lvlJc w:val="left"/>
      <w:pPr>
        <w:ind w:left="3712" w:hanging="451"/>
      </w:pPr>
      <w:rPr>
        <w:rFonts w:hint="default"/>
        <w:lang w:val="zh-CN" w:eastAsia="zh-CN" w:bidi="zh-CN"/>
      </w:rPr>
    </w:lvl>
    <w:lvl w:ilvl="5" w:tentative="0">
      <w:start w:val="0"/>
      <w:numFmt w:val="bullet"/>
      <w:lvlText w:val="•"/>
      <w:lvlJc w:val="left"/>
      <w:pPr>
        <w:ind w:left="4610" w:hanging="451"/>
      </w:pPr>
      <w:rPr>
        <w:rFonts w:hint="default"/>
        <w:lang w:val="zh-CN" w:eastAsia="zh-CN" w:bidi="zh-CN"/>
      </w:rPr>
    </w:lvl>
    <w:lvl w:ilvl="6" w:tentative="0">
      <w:start w:val="0"/>
      <w:numFmt w:val="bullet"/>
      <w:lvlText w:val="•"/>
      <w:lvlJc w:val="left"/>
      <w:pPr>
        <w:ind w:left="5508" w:hanging="451"/>
      </w:pPr>
      <w:rPr>
        <w:rFonts w:hint="default"/>
        <w:lang w:val="zh-CN" w:eastAsia="zh-CN" w:bidi="zh-CN"/>
      </w:rPr>
    </w:lvl>
    <w:lvl w:ilvl="7" w:tentative="0">
      <w:start w:val="0"/>
      <w:numFmt w:val="bullet"/>
      <w:lvlText w:val="•"/>
      <w:lvlJc w:val="left"/>
      <w:pPr>
        <w:ind w:left="6406" w:hanging="451"/>
      </w:pPr>
      <w:rPr>
        <w:rFonts w:hint="default"/>
        <w:lang w:val="zh-CN" w:eastAsia="zh-CN" w:bidi="zh-CN"/>
      </w:rPr>
    </w:lvl>
    <w:lvl w:ilvl="8" w:tentative="0">
      <w:start w:val="0"/>
      <w:numFmt w:val="bullet"/>
      <w:lvlText w:val="•"/>
      <w:lvlJc w:val="left"/>
      <w:pPr>
        <w:ind w:left="7304" w:hanging="451"/>
      </w:pPr>
      <w:rPr>
        <w:rFonts w:hint="default"/>
        <w:lang w:val="zh-CN" w:eastAsia="zh-CN" w:bidi="zh-CN"/>
      </w:rPr>
    </w:lvl>
  </w:abstractNum>
  <w:abstractNum w:abstractNumId="11">
    <w:nsid w:val="4D4DC07F"/>
    <w:multiLevelType w:val="multilevel"/>
    <w:tmpl w:val="4D4DC07F"/>
    <w:lvl w:ilvl="0" w:tentative="0">
      <w:start w:val="14"/>
      <w:numFmt w:val="decimal"/>
      <w:lvlText w:val="%1"/>
      <w:lvlJc w:val="left"/>
      <w:pPr>
        <w:ind w:left="1330" w:hanging="610"/>
      </w:pPr>
      <w:rPr>
        <w:rFonts w:hint="default"/>
        <w:lang w:val="zh-CN" w:eastAsia="zh-CN" w:bidi="zh-CN"/>
      </w:rPr>
    </w:lvl>
    <w:lvl w:ilvl="1" w:tentative="0">
      <w:start w:val="1"/>
      <w:numFmt w:val="decimal"/>
      <w:lvlText w:val="%1.%2"/>
      <w:lvlJc w:val="left"/>
      <w:pPr>
        <w:ind w:left="1330" w:hanging="610"/>
      </w:pPr>
      <w:rPr>
        <w:rFonts w:hint="default" w:ascii="Calibri" w:hAnsi="Calibri" w:eastAsia="Calibri" w:cs="Calibri"/>
        <w:b/>
        <w:bCs/>
        <w:spacing w:val="-1"/>
        <w:w w:val="100"/>
        <w:sz w:val="30"/>
        <w:szCs w:val="30"/>
        <w:lang w:val="zh-CN" w:eastAsia="zh-CN" w:bidi="zh-CN"/>
      </w:rPr>
    </w:lvl>
    <w:lvl w:ilvl="2" w:tentative="0">
      <w:start w:val="0"/>
      <w:numFmt w:val="bullet"/>
      <w:lvlText w:val="•"/>
      <w:lvlJc w:val="left"/>
      <w:pPr>
        <w:ind w:left="2892" w:hanging="610"/>
      </w:pPr>
      <w:rPr>
        <w:rFonts w:hint="default"/>
        <w:lang w:val="zh-CN" w:eastAsia="zh-CN" w:bidi="zh-CN"/>
      </w:rPr>
    </w:lvl>
    <w:lvl w:ilvl="3" w:tentative="0">
      <w:start w:val="0"/>
      <w:numFmt w:val="bullet"/>
      <w:lvlText w:val="•"/>
      <w:lvlJc w:val="left"/>
      <w:pPr>
        <w:ind w:left="3668" w:hanging="610"/>
      </w:pPr>
      <w:rPr>
        <w:rFonts w:hint="default"/>
        <w:lang w:val="zh-CN" w:eastAsia="zh-CN" w:bidi="zh-CN"/>
      </w:rPr>
    </w:lvl>
    <w:lvl w:ilvl="4" w:tentative="0">
      <w:start w:val="0"/>
      <w:numFmt w:val="bullet"/>
      <w:lvlText w:val="•"/>
      <w:lvlJc w:val="left"/>
      <w:pPr>
        <w:ind w:left="4444" w:hanging="610"/>
      </w:pPr>
      <w:rPr>
        <w:rFonts w:hint="default"/>
        <w:lang w:val="zh-CN" w:eastAsia="zh-CN" w:bidi="zh-CN"/>
      </w:rPr>
    </w:lvl>
    <w:lvl w:ilvl="5" w:tentative="0">
      <w:start w:val="0"/>
      <w:numFmt w:val="bullet"/>
      <w:lvlText w:val="•"/>
      <w:lvlJc w:val="left"/>
      <w:pPr>
        <w:ind w:left="5220" w:hanging="610"/>
      </w:pPr>
      <w:rPr>
        <w:rFonts w:hint="default"/>
        <w:lang w:val="zh-CN" w:eastAsia="zh-CN" w:bidi="zh-CN"/>
      </w:rPr>
    </w:lvl>
    <w:lvl w:ilvl="6" w:tentative="0">
      <w:start w:val="0"/>
      <w:numFmt w:val="bullet"/>
      <w:lvlText w:val="•"/>
      <w:lvlJc w:val="left"/>
      <w:pPr>
        <w:ind w:left="5996" w:hanging="610"/>
      </w:pPr>
      <w:rPr>
        <w:rFonts w:hint="default"/>
        <w:lang w:val="zh-CN" w:eastAsia="zh-CN" w:bidi="zh-CN"/>
      </w:rPr>
    </w:lvl>
    <w:lvl w:ilvl="7" w:tentative="0">
      <w:start w:val="0"/>
      <w:numFmt w:val="bullet"/>
      <w:lvlText w:val="•"/>
      <w:lvlJc w:val="left"/>
      <w:pPr>
        <w:ind w:left="6772" w:hanging="610"/>
      </w:pPr>
      <w:rPr>
        <w:rFonts w:hint="default"/>
        <w:lang w:val="zh-CN" w:eastAsia="zh-CN" w:bidi="zh-CN"/>
      </w:rPr>
    </w:lvl>
    <w:lvl w:ilvl="8" w:tentative="0">
      <w:start w:val="0"/>
      <w:numFmt w:val="bullet"/>
      <w:lvlText w:val="•"/>
      <w:lvlJc w:val="left"/>
      <w:pPr>
        <w:ind w:left="7548" w:hanging="610"/>
      </w:pPr>
      <w:rPr>
        <w:rFonts w:hint="default"/>
        <w:lang w:val="zh-CN" w:eastAsia="zh-CN" w:bidi="zh-CN"/>
      </w:rPr>
    </w:lvl>
  </w:abstractNum>
  <w:abstractNum w:abstractNumId="12">
    <w:nsid w:val="59ADCABA"/>
    <w:multiLevelType w:val="multilevel"/>
    <w:tmpl w:val="59ADCABA"/>
    <w:lvl w:ilvl="0" w:tentative="0">
      <w:start w:val="4"/>
      <w:numFmt w:val="decimal"/>
      <w:lvlText w:val="%1"/>
      <w:lvlJc w:val="left"/>
      <w:pPr>
        <w:ind w:left="1179" w:hanging="459"/>
      </w:pPr>
      <w:rPr>
        <w:rFonts w:hint="default"/>
        <w:lang w:val="zh-CN" w:eastAsia="zh-CN" w:bidi="zh-CN"/>
      </w:rPr>
    </w:lvl>
    <w:lvl w:ilvl="1" w:tentative="0">
      <w:start w:val="1"/>
      <w:numFmt w:val="decimal"/>
      <w:lvlText w:val="%1.%2"/>
      <w:lvlJc w:val="left"/>
      <w:pPr>
        <w:ind w:left="1179" w:hanging="459"/>
      </w:pPr>
      <w:rPr>
        <w:rFonts w:hint="default" w:ascii="Calibri" w:hAnsi="Calibri" w:eastAsia="Calibri" w:cs="Calibri"/>
        <w:b/>
        <w:bCs/>
        <w:spacing w:val="-1"/>
        <w:w w:val="100"/>
        <w:sz w:val="30"/>
        <w:szCs w:val="30"/>
        <w:lang w:val="zh-CN" w:eastAsia="zh-CN" w:bidi="zh-CN"/>
      </w:rPr>
    </w:lvl>
    <w:lvl w:ilvl="2" w:tentative="0">
      <w:start w:val="0"/>
      <w:numFmt w:val="bullet"/>
      <w:lvlText w:val="•"/>
      <w:lvlJc w:val="left"/>
      <w:pPr>
        <w:ind w:left="2764" w:hanging="459"/>
      </w:pPr>
      <w:rPr>
        <w:rFonts w:hint="default"/>
        <w:lang w:val="zh-CN" w:eastAsia="zh-CN" w:bidi="zh-CN"/>
      </w:rPr>
    </w:lvl>
    <w:lvl w:ilvl="3" w:tentative="0">
      <w:start w:val="0"/>
      <w:numFmt w:val="bullet"/>
      <w:lvlText w:val="•"/>
      <w:lvlJc w:val="left"/>
      <w:pPr>
        <w:ind w:left="3556" w:hanging="459"/>
      </w:pPr>
      <w:rPr>
        <w:rFonts w:hint="default"/>
        <w:lang w:val="zh-CN" w:eastAsia="zh-CN" w:bidi="zh-CN"/>
      </w:rPr>
    </w:lvl>
    <w:lvl w:ilvl="4" w:tentative="0">
      <w:start w:val="0"/>
      <w:numFmt w:val="bullet"/>
      <w:lvlText w:val="•"/>
      <w:lvlJc w:val="left"/>
      <w:pPr>
        <w:ind w:left="4348" w:hanging="459"/>
      </w:pPr>
      <w:rPr>
        <w:rFonts w:hint="default"/>
        <w:lang w:val="zh-CN" w:eastAsia="zh-CN" w:bidi="zh-CN"/>
      </w:rPr>
    </w:lvl>
    <w:lvl w:ilvl="5" w:tentative="0">
      <w:start w:val="0"/>
      <w:numFmt w:val="bullet"/>
      <w:lvlText w:val="•"/>
      <w:lvlJc w:val="left"/>
      <w:pPr>
        <w:ind w:left="5140" w:hanging="459"/>
      </w:pPr>
      <w:rPr>
        <w:rFonts w:hint="default"/>
        <w:lang w:val="zh-CN" w:eastAsia="zh-CN" w:bidi="zh-CN"/>
      </w:rPr>
    </w:lvl>
    <w:lvl w:ilvl="6" w:tentative="0">
      <w:start w:val="0"/>
      <w:numFmt w:val="bullet"/>
      <w:lvlText w:val="•"/>
      <w:lvlJc w:val="left"/>
      <w:pPr>
        <w:ind w:left="5932" w:hanging="459"/>
      </w:pPr>
      <w:rPr>
        <w:rFonts w:hint="default"/>
        <w:lang w:val="zh-CN" w:eastAsia="zh-CN" w:bidi="zh-CN"/>
      </w:rPr>
    </w:lvl>
    <w:lvl w:ilvl="7" w:tentative="0">
      <w:start w:val="0"/>
      <w:numFmt w:val="bullet"/>
      <w:lvlText w:val="•"/>
      <w:lvlJc w:val="left"/>
      <w:pPr>
        <w:ind w:left="6724" w:hanging="459"/>
      </w:pPr>
      <w:rPr>
        <w:rFonts w:hint="default"/>
        <w:lang w:val="zh-CN" w:eastAsia="zh-CN" w:bidi="zh-CN"/>
      </w:rPr>
    </w:lvl>
    <w:lvl w:ilvl="8" w:tentative="0">
      <w:start w:val="0"/>
      <w:numFmt w:val="bullet"/>
      <w:lvlText w:val="•"/>
      <w:lvlJc w:val="left"/>
      <w:pPr>
        <w:ind w:left="7516" w:hanging="459"/>
      </w:pPr>
      <w:rPr>
        <w:rFonts w:hint="default"/>
        <w:lang w:val="zh-CN" w:eastAsia="zh-CN" w:bidi="zh-CN"/>
      </w:rPr>
    </w:lvl>
  </w:abstractNum>
  <w:abstractNum w:abstractNumId="13">
    <w:nsid w:val="72183CF9"/>
    <w:multiLevelType w:val="multilevel"/>
    <w:tmpl w:val="72183CF9"/>
    <w:lvl w:ilvl="0" w:tentative="0">
      <w:start w:val="9"/>
      <w:numFmt w:val="decimal"/>
      <w:lvlText w:val="%1"/>
      <w:lvlJc w:val="left"/>
      <w:pPr>
        <w:ind w:left="1253" w:hanging="533"/>
      </w:pPr>
      <w:rPr>
        <w:rFonts w:hint="default"/>
        <w:lang w:val="zh-CN" w:eastAsia="zh-CN" w:bidi="zh-CN"/>
      </w:rPr>
    </w:lvl>
    <w:lvl w:ilvl="1" w:tentative="0">
      <w:start w:val="1"/>
      <w:numFmt w:val="decimal"/>
      <w:lvlText w:val="%1.%2"/>
      <w:lvlJc w:val="left"/>
      <w:pPr>
        <w:ind w:left="1253" w:hanging="533"/>
      </w:pPr>
      <w:rPr>
        <w:rFonts w:hint="default" w:ascii="Calibri" w:hAnsi="Calibri" w:eastAsia="Calibri" w:cs="Calibri"/>
        <w:b/>
        <w:bCs/>
        <w:spacing w:val="-1"/>
        <w:w w:val="99"/>
        <w:sz w:val="30"/>
        <w:szCs w:val="30"/>
        <w:lang w:val="zh-CN" w:eastAsia="zh-CN" w:bidi="zh-CN"/>
      </w:rPr>
    </w:lvl>
    <w:lvl w:ilvl="2" w:tentative="0">
      <w:start w:val="1"/>
      <w:numFmt w:val="decimal"/>
      <w:lvlText w:val="%1.%2.%3"/>
      <w:lvlJc w:val="left"/>
      <w:pPr>
        <w:ind w:left="120" w:hanging="828"/>
      </w:pPr>
      <w:rPr>
        <w:rFonts w:hint="default" w:ascii="仿宋" w:hAnsi="仿宋" w:eastAsia="仿宋" w:cs="仿宋"/>
        <w:spacing w:val="-2"/>
        <w:w w:val="100"/>
        <w:sz w:val="30"/>
        <w:szCs w:val="30"/>
        <w:lang w:val="zh-CN" w:eastAsia="zh-CN" w:bidi="zh-CN"/>
      </w:rPr>
    </w:lvl>
    <w:lvl w:ilvl="3" w:tentative="0">
      <w:start w:val="0"/>
      <w:numFmt w:val="bullet"/>
      <w:lvlText w:val="•"/>
      <w:lvlJc w:val="left"/>
      <w:pPr>
        <w:ind w:left="3002" w:hanging="828"/>
      </w:pPr>
      <w:rPr>
        <w:rFonts w:hint="default"/>
        <w:lang w:val="zh-CN" w:eastAsia="zh-CN" w:bidi="zh-CN"/>
      </w:rPr>
    </w:lvl>
    <w:lvl w:ilvl="4" w:tentative="0">
      <w:start w:val="0"/>
      <w:numFmt w:val="bullet"/>
      <w:lvlText w:val="•"/>
      <w:lvlJc w:val="left"/>
      <w:pPr>
        <w:ind w:left="3873" w:hanging="828"/>
      </w:pPr>
      <w:rPr>
        <w:rFonts w:hint="default"/>
        <w:lang w:val="zh-CN" w:eastAsia="zh-CN" w:bidi="zh-CN"/>
      </w:rPr>
    </w:lvl>
    <w:lvl w:ilvl="5" w:tentative="0">
      <w:start w:val="0"/>
      <w:numFmt w:val="bullet"/>
      <w:lvlText w:val="•"/>
      <w:lvlJc w:val="left"/>
      <w:pPr>
        <w:ind w:left="4744" w:hanging="828"/>
      </w:pPr>
      <w:rPr>
        <w:rFonts w:hint="default"/>
        <w:lang w:val="zh-CN" w:eastAsia="zh-CN" w:bidi="zh-CN"/>
      </w:rPr>
    </w:lvl>
    <w:lvl w:ilvl="6" w:tentative="0">
      <w:start w:val="0"/>
      <w:numFmt w:val="bullet"/>
      <w:lvlText w:val="•"/>
      <w:lvlJc w:val="left"/>
      <w:pPr>
        <w:ind w:left="5615" w:hanging="828"/>
      </w:pPr>
      <w:rPr>
        <w:rFonts w:hint="default"/>
        <w:lang w:val="zh-CN" w:eastAsia="zh-CN" w:bidi="zh-CN"/>
      </w:rPr>
    </w:lvl>
    <w:lvl w:ilvl="7" w:tentative="0">
      <w:start w:val="0"/>
      <w:numFmt w:val="bullet"/>
      <w:lvlText w:val="•"/>
      <w:lvlJc w:val="left"/>
      <w:pPr>
        <w:ind w:left="6486" w:hanging="828"/>
      </w:pPr>
      <w:rPr>
        <w:rFonts w:hint="default"/>
        <w:lang w:val="zh-CN" w:eastAsia="zh-CN" w:bidi="zh-CN"/>
      </w:rPr>
    </w:lvl>
    <w:lvl w:ilvl="8" w:tentative="0">
      <w:start w:val="0"/>
      <w:numFmt w:val="bullet"/>
      <w:lvlText w:val="•"/>
      <w:lvlJc w:val="left"/>
      <w:pPr>
        <w:ind w:left="7357" w:hanging="828"/>
      </w:pPr>
      <w:rPr>
        <w:rFonts w:hint="default"/>
        <w:lang w:val="zh-CN" w:eastAsia="zh-CN" w:bidi="zh-CN"/>
      </w:rPr>
    </w:lvl>
  </w:abstractNum>
  <w:num w:numId="1">
    <w:abstractNumId w:val="7"/>
  </w:num>
  <w:num w:numId="2">
    <w:abstractNumId w:val="5"/>
  </w:num>
  <w:num w:numId="3">
    <w:abstractNumId w:val="12"/>
  </w:num>
  <w:num w:numId="4">
    <w:abstractNumId w:val="3"/>
  </w:num>
  <w:num w:numId="5">
    <w:abstractNumId w:val="1"/>
  </w:num>
  <w:num w:numId="6">
    <w:abstractNumId w:val="9"/>
  </w:num>
  <w:num w:numId="7">
    <w:abstractNumId w:val="10"/>
  </w:num>
  <w:num w:numId="8">
    <w:abstractNumId w:val="13"/>
  </w:num>
  <w:num w:numId="9">
    <w:abstractNumId w:val="8"/>
  </w:num>
  <w:num w:numId="10">
    <w:abstractNumId w:val="0"/>
  </w:num>
  <w:num w:numId="11">
    <w:abstractNumId w:val="4"/>
  </w:num>
  <w:num w:numId="12">
    <w:abstractNumId w:val="1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drawingGridHorizontalSpacing w:val="110"/>
  <w:noPunctuationKerning w:val="1"/>
  <w:characterSpacingControl w:val="doNotCompress"/>
  <w:compat>
    <w:spaceForUL/>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wM2M0OGIxOTE3ZTZiMmRlODQ4YzcwZjZlODk3ZjEifQ=="/>
  </w:docVars>
  <w:rsids>
    <w:rsidRoot w:val="002E4818"/>
    <w:rsid w:val="00030FFA"/>
    <w:rsid w:val="0003230B"/>
    <w:rsid w:val="00121C7A"/>
    <w:rsid w:val="001E5956"/>
    <w:rsid w:val="002038DA"/>
    <w:rsid w:val="00256F05"/>
    <w:rsid w:val="002E4818"/>
    <w:rsid w:val="002F72C8"/>
    <w:rsid w:val="003272AE"/>
    <w:rsid w:val="003766F7"/>
    <w:rsid w:val="004A7831"/>
    <w:rsid w:val="005D3B60"/>
    <w:rsid w:val="00640617"/>
    <w:rsid w:val="006533C9"/>
    <w:rsid w:val="00746376"/>
    <w:rsid w:val="007C2943"/>
    <w:rsid w:val="007F1043"/>
    <w:rsid w:val="00826EBF"/>
    <w:rsid w:val="00AB1802"/>
    <w:rsid w:val="00C055B5"/>
    <w:rsid w:val="00C874E6"/>
    <w:rsid w:val="00D25B8F"/>
    <w:rsid w:val="00D42459"/>
    <w:rsid w:val="00D973B9"/>
    <w:rsid w:val="00DA1C35"/>
    <w:rsid w:val="00E11D42"/>
    <w:rsid w:val="00E545A1"/>
    <w:rsid w:val="00EF6625"/>
    <w:rsid w:val="00F53887"/>
    <w:rsid w:val="00F86049"/>
    <w:rsid w:val="00FA2711"/>
    <w:rsid w:val="00FC2A57"/>
    <w:rsid w:val="02DF6617"/>
    <w:rsid w:val="038957D3"/>
    <w:rsid w:val="03F273EE"/>
    <w:rsid w:val="06F103CC"/>
    <w:rsid w:val="070C554A"/>
    <w:rsid w:val="089E28C3"/>
    <w:rsid w:val="08BB1D55"/>
    <w:rsid w:val="08DD1A31"/>
    <w:rsid w:val="09B462B3"/>
    <w:rsid w:val="0BB60F2C"/>
    <w:rsid w:val="0CBA0D2F"/>
    <w:rsid w:val="0D8A6EBA"/>
    <w:rsid w:val="0DCA6169"/>
    <w:rsid w:val="0E8102BF"/>
    <w:rsid w:val="0F053B29"/>
    <w:rsid w:val="0FE21360"/>
    <w:rsid w:val="105764E1"/>
    <w:rsid w:val="10CF72BC"/>
    <w:rsid w:val="115C628C"/>
    <w:rsid w:val="119B450A"/>
    <w:rsid w:val="143A4A58"/>
    <w:rsid w:val="18254DEB"/>
    <w:rsid w:val="195E7E3D"/>
    <w:rsid w:val="1A465C20"/>
    <w:rsid w:val="1AF32D85"/>
    <w:rsid w:val="1E994322"/>
    <w:rsid w:val="1F0F0ADA"/>
    <w:rsid w:val="1FD26403"/>
    <w:rsid w:val="22BE7834"/>
    <w:rsid w:val="23B9750B"/>
    <w:rsid w:val="24217A14"/>
    <w:rsid w:val="244B3257"/>
    <w:rsid w:val="24767C6C"/>
    <w:rsid w:val="263C14A4"/>
    <w:rsid w:val="2903561A"/>
    <w:rsid w:val="29934C59"/>
    <w:rsid w:val="299703AA"/>
    <w:rsid w:val="2A7736FB"/>
    <w:rsid w:val="2D14436E"/>
    <w:rsid w:val="2D5612BD"/>
    <w:rsid w:val="33CB20CF"/>
    <w:rsid w:val="350E71FC"/>
    <w:rsid w:val="35493B65"/>
    <w:rsid w:val="358E2774"/>
    <w:rsid w:val="3642578A"/>
    <w:rsid w:val="36540306"/>
    <w:rsid w:val="366E05C7"/>
    <w:rsid w:val="3ABE1FC1"/>
    <w:rsid w:val="3B526FD1"/>
    <w:rsid w:val="3BCF0B4A"/>
    <w:rsid w:val="3CD9456E"/>
    <w:rsid w:val="3CF9534A"/>
    <w:rsid w:val="3E032374"/>
    <w:rsid w:val="3E2A3694"/>
    <w:rsid w:val="4025048A"/>
    <w:rsid w:val="407008E1"/>
    <w:rsid w:val="41786F18"/>
    <w:rsid w:val="42C4086D"/>
    <w:rsid w:val="4384114B"/>
    <w:rsid w:val="44555085"/>
    <w:rsid w:val="44A113B9"/>
    <w:rsid w:val="44E04D11"/>
    <w:rsid w:val="47FB0FB3"/>
    <w:rsid w:val="483867FF"/>
    <w:rsid w:val="48470A70"/>
    <w:rsid w:val="490E0416"/>
    <w:rsid w:val="49B26030"/>
    <w:rsid w:val="4A653EBD"/>
    <w:rsid w:val="4B017D58"/>
    <w:rsid w:val="4B4577DF"/>
    <w:rsid w:val="4DBD1911"/>
    <w:rsid w:val="4E500766"/>
    <w:rsid w:val="4ECD08DC"/>
    <w:rsid w:val="4EFF6CD8"/>
    <w:rsid w:val="4F905399"/>
    <w:rsid w:val="50C24654"/>
    <w:rsid w:val="52486E6C"/>
    <w:rsid w:val="5779747C"/>
    <w:rsid w:val="57AA1642"/>
    <w:rsid w:val="5B024FA6"/>
    <w:rsid w:val="5BAB071C"/>
    <w:rsid w:val="60DC5107"/>
    <w:rsid w:val="62312251"/>
    <w:rsid w:val="627039AB"/>
    <w:rsid w:val="6577139D"/>
    <w:rsid w:val="668940F6"/>
    <w:rsid w:val="6749133C"/>
    <w:rsid w:val="687E455F"/>
    <w:rsid w:val="6BBF4FB5"/>
    <w:rsid w:val="6D5F05DE"/>
    <w:rsid w:val="6E7748D7"/>
    <w:rsid w:val="6F8057CF"/>
    <w:rsid w:val="724738A2"/>
    <w:rsid w:val="74161EDF"/>
    <w:rsid w:val="74910436"/>
    <w:rsid w:val="74F67858"/>
    <w:rsid w:val="79B06EBF"/>
    <w:rsid w:val="7A38118F"/>
    <w:rsid w:val="7C4F4E2C"/>
    <w:rsid w:val="7C841379"/>
    <w:rsid w:val="7EF07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 w:hAnsi="仿宋" w:eastAsia="仿宋" w:cs="仿宋"/>
      <w:sz w:val="22"/>
      <w:szCs w:val="22"/>
      <w:lang w:val="zh-CN" w:eastAsia="zh-CN" w:bidi="zh-CN"/>
    </w:rPr>
  </w:style>
  <w:style w:type="paragraph" w:styleId="3">
    <w:name w:val="heading 1"/>
    <w:basedOn w:val="1"/>
    <w:next w:val="1"/>
    <w:qFormat/>
    <w:uiPriority w:val="1"/>
    <w:pPr>
      <w:spacing w:before="8"/>
      <w:ind w:right="137" w:hanging="1980"/>
      <w:outlineLvl w:val="0"/>
    </w:pPr>
    <w:rPr>
      <w:rFonts w:ascii="宋体" w:hAnsi="宋体" w:eastAsia="宋体" w:cs="宋体"/>
      <w:sz w:val="44"/>
      <w:szCs w:val="44"/>
    </w:rPr>
  </w:style>
  <w:style w:type="paragraph" w:styleId="4">
    <w:name w:val="heading 2"/>
    <w:basedOn w:val="1"/>
    <w:next w:val="1"/>
    <w:qFormat/>
    <w:uiPriority w:val="1"/>
    <w:pPr>
      <w:spacing w:before="123"/>
      <w:ind w:left="759"/>
      <w:outlineLvl w:val="1"/>
    </w:pPr>
    <w:rPr>
      <w:rFonts w:ascii="黑体" w:hAnsi="黑体" w:eastAsia="黑体" w:cs="黑体"/>
      <w:sz w:val="32"/>
      <w:szCs w:val="32"/>
    </w:rPr>
  </w:style>
  <w:style w:type="paragraph" w:styleId="5">
    <w:name w:val="heading 3"/>
    <w:basedOn w:val="1"/>
    <w:next w:val="1"/>
    <w:qFormat/>
    <w:uiPriority w:val="1"/>
    <w:pPr>
      <w:spacing w:before="61"/>
      <w:ind w:left="1330" w:hanging="611"/>
      <w:outlineLvl w:val="2"/>
    </w:pPr>
    <w:rPr>
      <w:rFonts w:ascii="黑体" w:hAnsi="黑体" w:eastAsia="黑体" w:cs="黑体"/>
      <w:b/>
      <w:bCs/>
      <w:sz w:val="30"/>
      <w:szCs w:val="3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6">
    <w:name w:val="annotation text"/>
    <w:basedOn w:val="1"/>
    <w:link w:val="19"/>
    <w:qFormat/>
    <w:uiPriority w:val="0"/>
  </w:style>
  <w:style w:type="paragraph" w:styleId="7">
    <w:name w:val="Body Text"/>
    <w:basedOn w:val="1"/>
    <w:qFormat/>
    <w:uiPriority w:val="1"/>
    <w:pPr>
      <w:spacing w:before="4"/>
      <w:ind w:left="120" w:firstLine="600"/>
    </w:pPr>
    <w:rPr>
      <w:sz w:val="30"/>
      <w:szCs w:val="30"/>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annotation subject"/>
    <w:basedOn w:val="6"/>
    <w:next w:val="6"/>
    <w:link w:val="20"/>
    <w:qFormat/>
    <w:uiPriority w:val="0"/>
    <w:rPr>
      <w:b/>
      <w:bCs/>
    </w:rPr>
  </w:style>
  <w:style w:type="character" w:styleId="13">
    <w:name w:val="annotation reference"/>
    <w:basedOn w:val="12"/>
    <w:qFormat/>
    <w:uiPriority w:val="0"/>
    <w:rPr>
      <w:sz w:val="21"/>
      <w:szCs w:val="21"/>
    </w:rPr>
  </w:style>
  <w:style w:type="paragraph" w:customStyle="1" w:styleId="14">
    <w:name w:val="列表段落1"/>
    <w:basedOn w:val="1"/>
    <w:qFormat/>
    <w:uiPriority w:val="1"/>
    <w:pPr>
      <w:spacing w:before="4"/>
      <w:ind w:left="120" w:firstLine="600"/>
    </w:pPr>
  </w:style>
  <w:style w:type="paragraph" w:customStyle="1" w:styleId="15">
    <w:name w:val="Table Paragraph"/>
    <w:basedOn w:val="1"/>
    <w:qFormat/>
    <w:uiPriority w:val="1"/>
    <w:rPr>
      <w:rFonts w:ascii="Microsoft JhengHei" w:hAnsi="Microsoft JhengHei" w:eastAsia="Microsoft JhengHei" w:cs="Microsoft JhengHei"/>
    </w:rPr>
  </w:style>
  <w:style w:type="paragraph" w:customStyle="1" w:styleId="16">
    <w:name w:val="修订1"/>
    <w:hidden/>
    <w:semiHidden/>
    <w:qFormat/>
    <w:uiPriority w:val="99"/>
    <w:rPr>
      <w:rFonts w:ascii="仿宋" w:hAnsi="仿宋" w:eastAsia="仿宋" w:cs="仿宋"/>
      <w:sz w:val="22"/>
      <w:szCs w:val="22"/>
      <w:lang w:val="zh-CN" w:eastAsia="zh-CN" w:bidi="zh-CN"/>
    </w:rPr>
  </w:style>
  <w:style w:type="paragraph" w:customStyle="1" w:styleId="17">
    <w:name w:val="修订2"/>
    <w:hidden/>
    <w:semiHidden/>
    <w:qFormat/>
    <w:uiPriority w:val="99"/>
    <w:rPr>
      <w:rFonts w:ascii="仿宋" w:hAnsi="仿宋" w:eastAsia="仿宋" w:cs="仿宋"/>
      <w:sz w:val="22"/>
      <w:szCs w:val="22"/>
      <w:lang w:val="zh-CN" w:eastAsia="zh-CN" w:bidi="zh-CN"/>
    </w:rPr>
  </w:style>
  <w:style w:type="paragraph" w:customStyle="1" w:styleId="18">
    <w:name w:val="正文111"/>
    <w:basedOn w:val="1"/>
    <w:qFormat/>
    <w:uiPriority w:val="0"/>
    <w:pPr>
      <w:autoSpaceDE/>
      <w:autoSpaceDN/>
      <w:snapToGrid w:val="0"/>
      <w:spacing w:line="360" w:lineRule="auto"/>
      <w:ind w:firstLine="560" w:firstLineChars="200"/>
      <w:jc w:val="both"/>
    </w:pPr>
    <w:rPr>
      <w:rFonts w:ascii="Times New Roman" w:hAnsi="Times New Roman" w:eastAsia="仿宋GB2312" w:cs="Times New Roman"/>
      <w:color w:val="000000"/>
      <w:sz w:val="28"/>
      <w:szCs w:val="24"/>
    </w:rPr>
  </w:style>
  <w:style w:type="character" w:customStyle="1" w:styleId="19">
    <w:name w:val="批注文字 字符"/>
    <w:basedOn w:val="12"/>
    <w:link w:val="6"/>
    <w:qFormat/>
    <w:uiPriority w:val="0"/>
    <w:rPr>
      <w:rFonts w:ascii="仿宋" w:hAnsi="仿宋" w:eastAsia="仿宋" w:cs="仿宋"/>
      <w:sz w:val="22"/>
      <w:szCs w:val="22"/>
      <w:lang w:val="zh-CN" w:bidi="zh-CN"/>
    </w:rPr>
  </w:style>
  <w:style w:type="character" w:customStyle="1" w:styleId="20">
    <w:name w:val="批注主题 字符"/>
    <w:basedOn w:val="19"/>
    <w:link w:val="10"/>
    <w:qFormat/>
    <w:uiPriority w:val="0"/>
    <w:rPr>
      <w:rFonts w:ascii="仿宋" w:hAnsi="仿宋" w:eastAsia="仿宋" w:cs="仿宋"/>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11319</Words>
  <Characters>11486</Characters>
  <Lines>94</Lines>
  <Paragraphs>26</Paragraphs>
  <TotalTime>1</TotalTime>
  <ScaleCrop>false</ScaleCrop>
  <LinksUpToDate>false</LinksUpToDate>
  <CharactersWithSpaces>12013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2020-05-22T02:26:00Z</dcterms:created>
  <dc:creator>ssy</dc:creator>
  <cp:lastModifiedBy>陈其吉</cp:lastModifiedBy>
  <cp:lastPrinted>2023-03-13T08:00:00Z</cp:lastPrinted>
  <dcterms:modified xsi:type="dcterms:W3CDTF">2026-07-16T09:12:20Z</dcterms:modified>
  <dc:title>海南省北门江天角潭水利枢纽工程环境监测合同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DE89C1844DAC4AEB9D8DC3F6B2988433_13</vt:lpwstr>
  </property>
  <property fmtid="{D5CDD505-2E9C-101B-9397-08002B2CF9AE}" pid="4" name="KSOTemplateDocerSaveRecord">
    <vt:lpwstr>eyJoZGlkIjoiMmQ2N2JlYzVhODk5MmRkNTg0NGQ4MTlkM2Q4NmM0ZTYiLCJ1c2VySWQiOiIxMjM4MjU5ODkxIn0=</vt:lpwstr>
  </property>
</Properties>
</file>